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60"/>
        <w:jc w:val="center"/>
        <w:rPr>
          <w:rFonts w:ascii="Times New Roman" w:hAnsi="Times New Roman" w:eastAsia="方正小标宋简体"/>
          <w:bCs/>
          <w:sz w:val="32"/>
          <w:szCs w:val="32"/>
        </w:rPr>
      </w:pPr>
    </w:p>
    <w:p w14:paraId="6CF62A12">
      <w:pPr>
        <w:pStyle w:val="64"/>
        <w:spacing w:after="78"/>
        <w:rPr>
          <w:rFonts w:ascii="Times New Roman" w:hAnsi="Times New Roman" w:eastAsia="方正小标宋简体"/>
          <w:bCs/>
          <w:sz w:val="32"/>
          <w:szCs w:val="32"/>
        </w:rPr>
      </w:pPr>
    </w:p>
    <w:p w14:paraId="3AB8F229">
      <w:pPr>
        <w:pStyle w:val="64"/>
        <w:spacing w:after="78"/>
        <w:rPr>
          <w:rFonts w:ascii="Times New Roman" w:hAnsi="Times New Roman" w:eastAsia="方正小标宋简体"/>
          <w:bCs/>
          <w:sz w:val="32"/>
          <w:szCs w:val="32"/>
        </w:rPr>
      </w:pPr>
    </w:p>
    <w:p w14:paraId="642EDA32">
      <w:pPr>
        <w:spacing w:after="60"/>
        <w:jc w:val="center"/>
        <w:rPr>
          <w:rFonts w:ascii="Times New Roman" w:hAnsi="Times New Roman" w:eastAsia="长城小"/>
          <w:b/>
          <w:sz w:val="44"/>
          <w:szCs w:val="44"/>
        </w:rPr>
      </w:pPr>
    </w:p>
    <w:p w14:paraId="74759F0E">
      <w:pPr>
        <w:spacing w:after="60"/>
        <w:jc w:val="center"/>
        <w:rPr>
          <w:rFonts w:ascii="Times New Roman" w:hAnsi="Times New Roman" w:eastAsia="长城小"/>
          <w:b/>
          <w:sz w:val="44"/>
          <w:szCs w:val="44"/>
        </w:rPr>
      </w:pPr>
    </w:p>
    <w:p w14:paraId="5F63D5B1">
      <w:pPr>
        <w:spacing w:after="60"/>
        <w:jc w:val="center"/>
        <w:rPr>
          <w:rFonts w:ascii="Times New Roman" w:hAnsi="Times New Roman" w:eastAsia="长城小"/>
          <w:b/>
          <w:sz w:val="44"/>
          <w:szCs w:val="44"/>
        </w:rPr>
      </w:pPr>
    </w:p>
    <w:p w14:paraId="1409E003">
      <w:pPr>
        <w:spacing w:after="60"/>
        <w:rPr>
          <w:rFonts w:ascii="Times New Roman" w:hAnsi="Times New Roman" w:eastAsia="长城小"/>
          <w:b/>
          <w:sz w:val="44"/>
          <w:szCs w:val="44"/>
        </w:rPr>
      </w:pPr>
    </w:p>
    <w:p w14:paraId="59E39E77">
      <w:pPr>
        <w:spacing w:after="60"/>
        <w:jc w:val="center"/>
        <w:rPr>
          <w:rFonts w:ascii="Times New Roman" w:hAnsi="Times New Roman" w:eastAsia="长城小"/>
          <w:b/>
          <w:sz w:val="44"/>
          <w:szCs w:val="44"/>
        </w:rPr>
      </w:pPr>
    </w:p>
    <w:p w14:paraId="0C433119">
      <w:pPr>
        <w:spacing w:after="60"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深圳市深水水务咨询有限</w:t>
      </w:r>
      <w:r>
        <w:rPr>
          <w:rFonts w:ascii="Times New Roman" w:hAnsi="Times New Roman" w:eastAsia="长城小标宋体"/>
          <w:b/>
          <w:bCs/>
          <w:sz w:val="44"/>
          <w:szCs w:val="44"/>
        </w:rPr>
        <w:t>公司</w:t>
      </w:r>
    </w:p>
    <w:p w14:paraId="326BC2E9">
      <w:pPr>
        <w:spacing w:after="60"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防雷装置检测技术服务采购项目</w:t>
      </w:r>
    </w:p>
    <w:p w14:paraId="08BF34D9">
      <w:pPr>
        <w:spacing w:after="60"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60"/>
        <w:rPr>
          <w:rFonts w:ascii="Times New Roman" w:hAnsi="Times New Roman" w:eastAsia="方正小标宋简体"/>
          <w:sz w:val="32"/>
          <w:szCs w:val="32"/>
        </w:rPr>
      </w:pPr>
    </w:p>
    <w:p w14:paraId="0345E0CA">
      <w:pPr>
        <w:spacing w:after="60"/>
        <w:rPr>
          <w:rFonts w:ascii="Times New Roman" w:hAnsi="Times New Roman" w:eastAsia="方正小标宋简体"/>
          <w:sz w:val="32"/>
          <w:szCs w:val="32"/>
        </w:rPr>
      </w:pPr>
    </w:p>
    <w:p w14:paraId="2ACD6466">
      <w:pPr>
        <w:spacing w:after="60"/>
        <w:rPr>
          <w:rFonts w:ascii="Times New Roman" w:hAnsi="Times New Roman" w:eastAsia="方正小标宋简体"/>
          <w:sz w:val="32"/>
          <w:szCs w:val="32"/>
        </w:rPr>
      </w:pPr>
    </w:p>
    <w:p w14:paraId="24916DAF">
      <w:pPr>
        <w:spacing w:after="60"/>
      </w:pPr>
    </w:p>
    <w:p w14:paraId="7A2987C5">
      <w:pPr>
        <w:spacing w:after="60"/>
        <w:rPr>
          <w:rFonts w:ascii="Times New Roman" w:hAnsi="Times New Roman" w:eastAsia="方正小标宋简体"/>
          <w:sz w:val="32"/>
          <w:szCs w:val="32"/>
        </w:rPr>
      </w:pPr>
    </w:p>
    <w:p w14:paraId="264A8F6C">
      <w:pPr>
        <w:spacing w:after="60"/>
        <w:rPr>
          <w:rFonts w:ascii="Times New Roman" w:hAnsi="Times New Roman" w:eastAsia="方正小标宋简体"/>
          <w:sz w:val="32"/>
          <w:szCs w:val="32"/>
        </w:rPr>
      </w:pPr>
    </w:p>
    <w:p w14:paraId="156CE9A5">
      <w:pPr>
        <w:pStyle w:val="8"/>
        <w:spacing w:after="60"/>
        <w:rPr>
          <w:rFonts w:ascii="Times New Roman" w:hAnsi="Times New Roman" w:eastAsia="方正小标宋简体"/>
          <w:sz w:val="32"/>
          <w:szCs w:val="32"/>
        </w:rPr>
      </w:pPr>
    </w:p>
    <w:p w14:paraId="74F37614">
      <w:pPr>
        <w:pStyle w:val="8"/>
        <w:spacing w:after="60"/>
        <w:rPr>
          <w:rFonts w:ascii="Times New Roman" w:hAnsi="Times New Roman" w:eastAsia="方正小标宋简体"/>
          <w:sz w:val="32"/>
          <w:szCs w:val="32"/>
        </w:rPr>
      </w:pPr>
    </w:p>
    <w:p w14:paraId="26D4A5E6">
      <w:pPr>
        <w:pStyle w:val="8"/>
        <w:spacing w:after="60"/>
        <w:rPr>
          <w:rFonts w:ascii="Times New Roman" w:hAnsi="Times New Roman" w:eastAsia="方正小标宋简体"/>
          <w:sz w:val="32"/>
          <w:szCs w:val="32"/>
        </w:rPr>
      </w:pPr>
    </w:p>
    <w:p w14:paraId="5A4C0C8D">
      <w:pPr>
        <w:pStyle w:val="8"/>
        <w:spacing w:after="60"/>
        <w:rPr>
          <w:rFonts w:ascii="Times New Roman" w:hAnsi="Times New Roman" w:eastAsia="方正小标宋简体"/>
          <w:sz w:val="32"/>
          <w:szCs w:val="32"/>
        </w:rPr>
      </w:pPr>
    </w:p>
    <w:p w14:paraId="3F4B2A37">
      <w:pPr>
        <w:spacing w:after="60"/>
        <w:rPr>
          <w:rFonts w:ascii="Times New Roman" w:hAnsi="Times New Roman" w:eastAsia="方正小标宋简体"/>
          <w:sz w:val="32"/>
          <w:szCs w:val="32"/>
        </w:rPr>
      </w:pPr>
    </w:p>
    <w:p w14:paraId="1803BDB1">
      <w:pPr>
        <w:pStyle w:val="8"/>
        <w:spacing w:after="60"/>
      </w:pPr>
    </w:p>
    <w:p w14:paraId="3041F9A0">
      <w:pPr>
        <w:pStyle w:val="2"/>
        <w:numPr>
          <w:ilvl w:val="0"/>
          <w:numId w:val="2"/>
        </w:numPr>
        <w:spacing w:after="60"/>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60"/>
      </w:pPr>
    </w:p>
    <w:p w14:paraId="3B630080">
      <w:pPr>
        <w:pStyle w:val="41"/>
        <w:spacing w:after="60" w:line="640" w:lineRule="exact"/>
        <w:ind w:firstLine="640"/>
        <w:rPr>
          <w:rFonts w:eastAsia="黑体"/>
          <w:sz w:val="32"/>
          <w:szCs w:val="32"/>
        </w:rPr>
      </w:pPr>
      <w:r>
        <w:rPr>
          <w:rFonts w:hint="eastAsia" w:eastAsia="黑体"/>
          <w:sz w:val="32"/>
          <w:szCs w:val="32"/>
        </w:rPr>
        <w:t>一、服务内容</w:t>
      </w:r>
    </w:p>
    <w:p w14:paraId="0F34AA4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（一）采购项目名称：防雷装置检测技术服务采购项目。</w:t>
      </w:r>
    </w:p>
    <w:p w14:paraId="47C5D9B6">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（二）服务需求：</w:t>
      </w:r>
    </w:p>
    <w:p w14:paraId="5843BB3C">
      <w:pPr>
        <w:spacing w:after="60" w:line="64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1.依据《中华人民共和国气象法》及广东省相关地方法律法规规定，我单位需对管理运营的场所开展雷电防护装置检测工作。乙方承担以下所列项目的检测服务，按照甲方要求的检测项目。</w:t>
      </w:r>
    </w:p>
    <w:tbl>
      <w:tblPr>
        <w:tblStyle w:val="20"/>
        <w:tblW w:w="4902" w:type="pct"/>
        <w:tblInd w:w="0" w:type="dxa"/>
        <w:tblLayout w:type="fixed"/>
        <w:tblCellMar>
          <w:top w:w="0" w:type="dxa"/>
          <w:left w:w="108" w:type="dxa"/>
          <w:bottom w:w="0" w:type="dxa"/>
          <w:right w:w="108" w:type="dxa"/>
        </w:tblCellMar>
      </w:tblPr>
      <w:tblGrid>
        <w:gridCol w:w="1544"/>
        <w:gridCol w:w="3805"/>
        <w:gridCol w:w="2996"/>
      </w:tblGrid>
      <w:tr w14:paraId="4B57AA59">
        <w:tblPrEx>
          <w:tblCellMar>
            <w:top w:w="0" w:type="dxa"/>
            <w:left w:w="108" w:type="dxa"/>
            <w:bottom w:w="0" w:type="dxa"/>
            <w:right w:w="108" w:type="dxa"/>
          </w:tblCellMar>
        </w:tblPrEx>
        <w:trPr>
          <w:trHeight w:val="740"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BB381">
            <w:pPr>
              <w:widowControl/>
              <w:spacing w:after="60"/>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序号</w:t>
            </w:r>
          </w:p>
        </w:tc>
        <w:tc>
          <w:tcPr>
            <w:tcW w:w="22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45C3">
            <w:pPr>
              <w:widowControl/>
              <w:spacing w:after="60"/>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项目名称</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0B35">
            <w:pPr>
              <w:widowControl/>
              <w:spacing w:after="60"/>
              <w:jc w:val="center"/>
              <w:textAlignment w:val="center"/>
              <w:rPr>
                <w:rFonts w:hint="eastAsia" w:ascii="宋体" w:hAnsi="宋体" w:cs="宋体"/>
                <w:b/>
                <w:bCs/>
                <w:color w:val="000000"/>
                <w:kern w:val="0"/>
                <w:sz w:val="28"/>
                <w:szCs w:val="28"/>
                <w:lang w:bidi="ar"/>
              </w:rPr>
            </w:pPr>
            <w:r>
              <w:rPr>
                <w:rFonts w:hint="eastAsia" w:ascii="宋体" w:hAnsi="宋体" w:cs="宋体"/>
                <w:b/>
                <w:bCs/>
                <w:color w:val="000000"/>
                <w:kern w:val="0"/>
                <w:sz w:val="28"/>
                <w:szCs w:val="28"/>
                <w:lang w:bidi="ar"/>
              </w:rPr>
              <w:t>检测范围-厂区</w:t>
            </w:r>
          </w:p>
          <w:p w14:paraId="40324A8D">
            <w:pPr>
              <w:widowControl/>
              <w:spacing w:after="60"/>
              <w:jc w:val="center"/>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总面积（㎡）</w:t>
            </w:r>
          </w:p>
        </w:tc>
      </w:tr>
      <w:tr w14:paraId="3746E7A7">
        <w:tblPrEx>
          <w:tblCellMar>
            <w:top w:w="0" w:type="dxa"/>
            <w:left w:w="108" w:type="dxa"/>
            <w:bottom w:w="0" w:type="dxa"/>
            <w:right w:w="108" w:type="dxa"/>
          </w:tblCellMar>
        </w:tblPrEx>
        <w:trPr>
          <w:trHeight w:val="700" w:hRule="atLeast"/>
        </w:trPr>
        <w:tc>
          <w:tcPr>
            <w:tcW w:w="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B87ED">
            <w:pPr>
              <w:widowControl/>
              <w:spacing w:after="60"/>
              <w:jc w:val="center"/>
              <w:textAlignment w:val="center"/>
              <w:rPr>
                <w:rFonts w:hint="eastAsia" w:ascii="微软雅黑" w:hAnsi="微软雅黑" w:eastAsia="微软雅黑" w:cs="微软雅黑"/>
                <w:color w:val="000000"/>
                <w:kern w:val="0"/>
                <w:szCs w:val="21"/>
                <w:lang w:eastAsia="zh-CN" w:bidi="ar"/>
              </w:rPr>
            </w:pPr>
            <w:r>
              <w:rPr>
                <w:rFonts w:hint="eastAsia" w:ascii="微软雅黑" w:hAnsi="微软雅黑" w:eastAsia="微软雅黑" w:cs="微软雅黑"/>
                <w:color w:val="000000"/>
                <w:kern w:val="0"/>
                <w:szCs w:val="21"/>
                <w:lang w:val="en-US" w:eastAsia="zh-CN" w:bidi="ar"/>
              </w:rPr>
              <w:t>1</w:t>
            </w:r>
          </w:p>
        </w:tc>
        <w:tc>
          <w:tcPr>
            <w:tcW w:w="2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557A">
            <w:pPr>
              <w:widowControl/>
              <w:spacing w:after="60"/>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深圳市下坪环境园渗滤液处理一厂</w:t>
            </w:r>
          </w:p>
        </w:tc>
        <w:tc>
          <w:tcPr>
            <w:tcW w:w="17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11CF">
            <w:pPr>
              <w:widowControl/>
              <w:spacing w:after="60"/>
              <w:jc w:val="center"/>
              <w:textAlignment w:val="center"/>
              <w:rPr>
                <w:rFonts w:hint="eastAsia" w:ascii="微软雅黑" w:hAnsi="微软雅黑" w:eastAsia="微软雅黑" w:cs="微软雅黑"/>
                <w:color w:val="000000"/>
                <w:szCs w:val="21"/>
              </w:rPr>
            </w:pPr>
            <w:r>
              <w:rPr>
                <w:rFonts w:hint="eastAsia" w:ascii="微软雅黑" w:hAnsi="微软雅黑" w:eastAsia="微软雅黑" w:cs="微软雅黑"/>
                <w:color w:val="000000"/>
                <w:kern w:val="0"/>
                <w:szCs w:val="21"/>
                <w:lang w:bidi="ar"/>
              </w:rPr>
              <w:t>10000</w:t>
            </w:r>
          </w:p>
        </w:tc>
      </w:tr>
    </w:tbl>
    <w:p w14:paraId="007BCE62">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通过专业检测手段，确保防雷设施的安全性和有效性，防雷装置检测完成后，如需整改，检测单位必须配合检测项目完成防雷装置的整改，经复核无误，并对检测场所各出具符合国家标准及行业规范的一式叁份《雷电防护装置检测报告》。</w:t>
      </w:r>
      <w:bookmarkStart w:id="11" w:name="_GoBack"/>
      <w:bookmarkEnd w:id="11"/>
    </w:p>
    <w:p w14:paraId="2EDA59B4">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检测目的：检测建（构）筑物雷电防护装置是否符合有关标准防雷设计要求，及时发现隐患，便于相关单位采取相措施，防止或减少雷击建（构）筑物所发生的人身伤亡和文物、财产损失，以及雷击电磁脉冲引发的电气和电子系统损坏或错误运行，做到雷电防护装置安全可靠，需进行本次检测。</w:t>
      </w:r>
    </w:p>
    <w:p w14:paraId="29AE48DB">
      <w:pPr>
        <w:widowControl/>
        <w:spacing w:after="60" w:line="640" w:lineRule="exact"/>
        <w:ind w:firstLine="640" w:firstLineChars="200"/>
        <w:jc w:val="left"/>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3.检测依据</w:t>
      </w:r>
      <w:r>
        <w:rPr>
          <w:rFonts w:hint="eastAsia" w:ascii="Times New Roman" w:hAnsi="Times New Roman" w:eastAsia="仿宋_GB2312"/>
          <w:bCs/>
          <w:color w:val="000000"/>
          <w:sz w:val="32"/>
          <w:szCs w:val="32"/>
          <w:lang w:val="en-US" w:eastAsia="zh-CN"/>
        </w:rPr>
        <w:t>参考防雷检测国家及地方相关标准，如：</w:t>
      </w:r>
      <w:r>
        <w:rPr>
          <w:rFonts w:hint="eastAsia" w:ascii="Times New Roman" w:hAnsi="Times New Roman" w:eastAsia="仿宋_GB2312"/>
          <w:bCs/>
          <w:color w:val="000000"/>
          <w:sz w:val="32"/>
          <w:szCs w:val="32"/>
        </w:rPr>
        <w:t>《建筑物防雷装置检测技术规范》GB/T 21431-2015</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《建筑物防雷工程施工与质量验收规范》GB50601-2010</w:t>
      </w:r>
      <w:r>
        <w:rPr>
          <w:rFonts w:hint="eastAsia" w:ascii="Times New Roman" w:hAnsi="Times New Roman" w:eastAsia="仿宋_GB2312"/>
          <w:bCs/>
          <w:color w:val="000000"/>
          <w:sz w:val="32"/>
          <w:szCs w:val="32"/>
          <w:lang w:val="en-US" w:eastAsia="zh-CN"/>
        </w:rPr>
        <w:t>等。</w:t>
      </w:r>
    </w:p>
    <w:p w14:paraId="78E7BDB7">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_GB2312"/>
          <w:bCs/>
          <w:color w:val="auto"/>
          <w:sz w:val="32"/>
          <w:szCs w:val="32"/>
        </w:rPr>
        <w:t>报价要求：报价</w:t>
      </w:r>
      <w:r>
        <w:rPr>
          <w:rFonts w:hint="eastAsia" w:ascii="Times New Roman" w:hAnsi="Times New Roman" w:eastAsia="仿宋_GB2312"/>
          <w:bCs/>
          <w:color w:val="000000"/>
          <w:sz w:val="32"/>
          <w:szCs w:val="32"/>
        </w:rPr>
        <w:t>应包含完成检测服务所需的一切费用（含人工、设备、交通、检测、法定税费、利润等）</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由响应单位根据采购需求自行测算响应报价；一经中选，响应报价即作为中选单位与采购人签订的合同金额。</w:t>
      </w:r>
    </w:p>
    <w:p w14:paraId="7721EC84">
      <w:pPr>
        <w:widowControl/>
        <w:spacing w:after="60"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投标人应充分了解项目的位置、情况、道路及任何其它足以影响投标报价的情况，任何因忽视或误解项目情况而导致的索赔或服务期限延长申请将不获批准。</w:t>
      </w:r>
    </w:p>
    <w:p w14:paraId="07C326A5">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D66061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一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6006A390">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出具检测报告期限：自甲方起7日历日内到现场做检测，检测后7日历日内出具《雷电防护装置检测报告》。</w:t>
      </w:r>
    </w:p>
    <w:p w14:paraId="1029825F">
      <w:pPr>
        <w:widowControl/>
        <w:spacing w:after="60" w:line="640" w:lineRule="exact"/>
        <w:ind w:firstLine="640" w:firstLineChars="200"/>
        <w:jc w:val="left"/>
        <w:rPr>
          <w:rFonts w:ascii="Times New Roman" w:hAnsi="Times New Roman" w:eastAsia="仿宋_GB2312"/>
          <w:bCs/>
          <w:color w:val="auto"/>
          <w:sz w:val="32"/>
          <w:szCs w:val="32"/>
        </w:rPr>
      </w:pPr>
      <w:r>
        <w:rPr>
          <w:rFonts w:hint="eastAsia" w:ascii="Times New Roman" w:hAnsi="Times New Roman" w:eastAsia="仿宋_GB2312"/>
          <w:bCs/>
          <w:color w:val="000000"/>
          <w:sz w:val="32"/>
          <w:szCs w:val="32"/>
        </w:rPr>
        <w:t>（五</w:t>
      </w:r>
      <w:r>
        <w:rPr>
          <w:rFonts w:hint="eastAsia" w:ascii="Times New Roman" w:hAnsi="Times New Roman" w:eastAsia="仿宋_GB2312"/>
          <w:bCs/>
          <w:color w:val="auto"/>
          <w:sz w:val="32"/>
          <w:szCs w:val="32"/>
        </w:rPr>
        <w:t>）付款方式：出具符合要求的合格检测报告和全额发票后，甲方支付相应费用。</w:t>
      </w:r>
    </w:p>
    <w:p w14:paraId="7CC471AB">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auto"/>
          <w:sz w:val="32"/>
          <w:szCs w:val="32"/>
        </w:rPr>
        <w:t>（六）项目地点：</w:t>
      </w:r>
      <w:r>
        <w:rPr>
          <w:rFonts w:hint="eastAsia" w:ascii="Times New Roman" w:hAnsi="Times New Roman" w:eastAsia="仿宋"/>
          <w:sz w:val="32"/>
          <w:szCs w:val="32"/>
        </w:rPr>
        <w:t>深圳市罗湖区下坪环境园</w:t>
      </w:r>
      <w:r>
        <w:rPr>
          <w:rFonts w:hint="eastAsia" w:ascii="Times New Roman" w:hAnsi="Times New Roman" w:eastAsia="仿宋_GB2312"/>
          <w:bCs/>
          <w:color w:val="000000"/>
          <w:sz w:val="32"/>
          <w:szCs w:val="32"/>
        </w:rPr>
        <w:t>。</w:t>
      </w:r>
    </w:p>
    <w:p w14:paraId="6F59FB42">
      <w:pPr>
        <w:spacing w:after="60"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60" w:line="640" w:lineRule="exact"/>
        <w:ind w:firstLine="640" w:firstLineChars="200"/>
        <w:jc w:val="left"/>
        <w:rPr>
          <w:rFonts w:ascii="Times New Roman" w:hAnsi="Times New Roman" w:eastAsia="仿宋_GB2312"/>
          <w:bCs/>
          <w:color w:val="000000"/>
          <w:sz w:val="32"/>
          <w:szCs w:val="32"/>
        </w:rPr>
      </w:pPr>
      <w:bookmarkStart w:id="0"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r>
        <w:rPr>
          <w:rFonts w:hint="eastAsia" w:ascii="Times New Roman" w:hAnsi="Times New Roman" w:eastAsia="仿宋_GB2312"/>
          <w:bCs/>
          <w:color w:val="000000"/>
          <w:sz w:val="32"/>
          <w:szCs w:val="32"/>
        </w:rPr>
        <w:t>报价文件内提供有效的营业执照复印件加盖参选单位公章或业务章</w:t>
      </w:r>
      <w:r>
        <w:rPr>
          <w:rFonts w:ascii="Times New Roman" w:hAnsi="Times New Roman" w:eastAsia="仿宋_GB2312"/>
          <w:bCs/>
          <w:color w:val="000000"/>
          <w:sz w:val="32"/>
          <w:szCs w:val="32"/>
        </w:rPr>
        <w:t>）；</w:t>
      </w:r>
    </w:p>
    <w:p w14:paraId="343E0E1D">
      <w:pPr>
        <w:spacing w:after="60" w:line="640" w:lineRule="exact"/>
        <w:ind w:firstLine="640" w:firstLineChars="200"/>
        <w:rPr>
          <w:rFonts w:ascii="Times New Roman" w:hAnsi="Times New Roman" w:eastAsia="仿宋_GB2312"/>
          <w:sz w:val="32"/>
          <w:szCs w:val="32"/>
        </w:rPr>
      </w:pPr>
      <w:r>
        <w:rPr>
          <w:rFonts w:hint="eastAsia" w:ascii="Times New Roman" w:hAnsi="Times New Roman" w:eastAsia="仿宋_GB2312"/>
          <w:bCs/>
          <w:color w:val="000000"/>
          <w:sz w:val="32"/>
          <w:szCs w:val="32"/>
        </w:rPr>
        <w:t>（二）具有良好的商业信誉、未被列入工商系统经营异常名录或严重违法失信企业名单，未被列入人民法院公布的失信被执行人名单（由供应商在《承诺函》中作出声明）</w:t>
      </w:r>
      <w:r>
        <w:rPr>
          <w:rFonts w:hint="eastAsia" w:ascii="Times New Roman" w:hAnsi="Times New Roman" w:eastAsia="仿宋_GB2312"/>
          <w:sz w:val="32"/>
          <w:szCs w:val="32"/>
        </w:rPr>
        <w:t>；</w:t>
      </w:r>
    </w:p>
    <w:p w14:paraId="71A7F540">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ascii="Times New Roman" w:hAnsi="Times New Roman" w:eastAsia="仿宋_GB2312"/>
          <w:bCs/>
          <w:color w:val="000000"/>
          <w:sz w:val="32"/>
          <w:szCs w:val="32"/>
        </w:rPr>
        <w:t>财务状况要求：</w:t>
      </w:r>
      <w:r>
        <w:rPr>
          <w:rFonts w:hint="eastAsia" w:ascii="Times New Roman" w:hAnsi="Times New Roman" w:eastAsia="仿宋_GB2312"/>
          <w:bCs/>
          <w:color w:val="000000"/>
          <w:sz w:val="32"/>
          <w:szCs w:val="32"/>
        </w:rPr>
        <w:t>近一年内或成立至今</w:t>
      </w:r>
      <w:r>
        <w:rPr>
          <w:rFonts w:ascii="Times New Roman" w:hAnsi="Times New Roman" w:eastAsia="仿宋_GB2312"/>
          <w:bCs/>
          <w:color w:val="000000"/>
          <w:sz w:val="32"/>
          <w:szCs w:val="32"/>
        </w:rPr>
        <w:t>（成立不足</w:t>
      </w:r>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年的单位）</w:t>
      </w:r>
      <w:r>
        <w:rPr>
          <w:rFonts w:hint="eastAsia" w:ascii="Times New Roman" w:hAnsi="Times New Roman" w:eastAsia="仿宋_GB2312"/>
          <w:bCs/>
          <w:color w:val="000000"/>
          <w:sz w:val="32"/>
          <w:szCs w:val="32"/>
        </w:rPr>
        <w:t>财务状况无亏损或净资产大于</w:t>
      </w:r>
      <w:r>
        <w:rPr>
          <w:rFonts w:ascii="Times New Roman" w:hAnsi="Times New Roman" w:eastAsia="仿宋_GB2312"/>
          <w:bCs/>
          <w:color w:val="000000"/>
          <w:sz w:val="32"/>
          <w:szCs w:val="32"/>
        </w:rPr>
        <w:t>0</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由供应商在《承诺函》中作出声明</w:t>
      </w:r>
      <w:r>
        <w:rPr>
          <w:rFonts w:hint="eastAsia" w:ascii="Times New Roman" w:hAnsi="Times New Roman" w:eastAsia="仿宋_GB2312"/>
          <w:bCs/>
          <w:color w:val="000000"/>
          <w:sz w:val="32"/>
          <w:szCs w:val="32"/>
        </w:rPr>
        <w:t>）；</w:t>
      </w:r>
    </w:p>
    <w:p w14:paraId="2E53BA87">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2023</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5</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_GB2312"/>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_GB2312"/>
          <w:sz w:val="32"/>
          <w:szCs w:val="32"/>
        </w:rPr>
        <w:t>由供应商在《承诺函》中作出声明</w:t>
      </w:r>
      <w:r>
        <w:rPr>
          <w:rFonts w:hint="eastAsia" w:ascii="Times New Roman" w:hAnsi="Times New Roman" w:eastAsia="仿宋_GB2312"/>
          <w:bCs/>
          <w:color w:val="000000"/>
          <w:sz w:val="32"/>
          <w:szCs w:val="32"/>
        </w:rPr>
        <w:t>）。</w:t>
      </w:r>
    </w:p>
    <w:p w14:paraId="144E8B00">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_GB2312"/>
          <w:sz w:val="32"/>
          <w:szCs w:val="32"/>
        </w:rPr>
        <w:t>由供应商在《承诺函》中作出声明</w:t>
      </w:r>
      <w:r>
        <w:rPr>
          <w:rFonts w:hint="eastAsia" w:ascii="Times New Roman" w:hAnsi="Times New Roman" w:eastAsia="仿宋_GB2312"/>
          <w:bCs/>
          <w:color w:val="000000"/>
          <w:sz w:val="32"/>
          <w:szCs w:val="32"/>
        </w:rPr>
        <w:t>）；</w:t>
      </w:r>
    </w:p>
    <w:p w14:paraId="4AD2FF49">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（七）具有气象主管部门颁发的防雷装置检测甲级资质证书（</w:t>
      </w:r>
      <w:r>
        <w:rPr>
          <w:rFonts w:hint="eastAsia" w:ascii="Times New Roman" w:hAnsi="Times New Roman" w:eastAsia="仿宋_GB2312"/>
          <w:sz w:val="32"/>
          <w:szCs w:val="32"/>
        </w:rPr>
        <w:t>提供有效的资质文件加盖参选单位公章或业务章</w:t>
      </w:r>
      <w:r>
        <w:rPr>
          <w:rFonts w:hint="eastAsia" w:ascii="Times New Roman" w:hAnsi="Times New Roman" w:eastAsia="仿宋_GB2312"/>
          <w:bCs/>
          <w:color w:val="000000"/>
          <w:sz w:val="32"/>
          <w:szCs w:val="32"/>
        </w:rPr>
        <w:t>）。</w:t>
      </w:r>
    </w:p>
    <w:bookmarkEnd w:id="0"/>
    <w:p w14:paraId="2D32A929">
      <w:pPr>
        <w:spacing w:after="6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60" w:line="640" w:lineRule="exact"/>
        <w:ind w:firstLine="640" w:firstLineChars="200"/>
        <w:jc w:val="left"/>
        <w:rPr>
          <w:rFonts w:ascii="Times New Roman" w:hAnsi="Times New Roman" w:eastAsia="仿宋_GB2312"/>
          <w:bCs/>
          <w:color w:val="000000"/>
          <w:sz w:val="32"/>
          <w:szCs w:val="32"/>
        </w:rPr>
      </w:pPr>
      <w:bookmarkStart w:id="1" w:name="_Hlk173767070"/>
      <w:r>
        <w:rPr>
          <w:rFonts w:hint="eastAsia" w:ascii="Times New Roman" w:hAnsi="Times New Roman" w:eastAsia="仿宋_GB2312"/>
          <w:bCs/>
          <w:color w:val="000000"/>
          <w:sz w:val="32"/>
          <w:szCs w:val="32"/>
        </w:rPr>
        <w:t>1.供应商基本情况表；</w:t>
      </w:r>
    </w:p>
    <w:p w14:paraId="6B4AE7CC">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2" w:name="_Hlk178270536"/>
      <w:r>
        <w:rPr>
          <w:rFonts w:hint="eastAsia" w:ascii="Times New Roman" w:hAnsi="Times New Roman" w:eastAsia="仿宋_GB2312"/>
          <w:bCs/>
          <w:color w:val="000000"/>
          <w:sz w:val="32"/>
          <w:szCs w:val="32"/>
        </w:rPr>
        <w:t>营业执照、承诺函、防雷检测资质等</w:t>
      </w:r>
      <w:bookmarkEnd w:id="2"/>
      <w:r>
        <w:rPr>
          <w:rFonts w:hint="eastAsia" w:ascii="Times New Roman" w:hAnsi="Times New Roman" w:eastAsia="仿宋_GB2312"/>
          <w:bCs/>
          <w:color w:val="000000"/>
          <w:sz w:val="32"/>
          <w:szCs w:val="32"/>
        </w:rPr>
        <w:t>）；</w:t>
      </w:r>
    </w:p>
    <w:p w14:paraId="33AB60EA">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60"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，以上资料均需加盖公章或业务章，并在截止时间前完成报价。</w:t>
      </w:r>
    </w:p>
    <w:bookmarkEnd w:id="1"/>
    <w:p w14:paraId="79627150">
      <w:pPr>
        <w:spacing w:after="6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（一）在截止报价时间前，各参选单位以邮件形式</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邮件标题</w:t>
      </w:r>
      <w:r>
        <w:rPr>
          <w:rFonts w:hint="eastAsia" w:ascii="Times New Roman" w:hAnsi="Times New Roman" w:eastAsia="仿宋_GB2312"/>
          <w:color w:val="000000"/>
          <w:sz w:val="32"/>
          <w:szCs w:val="32"/>
        </w:rPr>
        <w:t>：公司名称+防雷装置检测技术服务采购项目报价文件）</w:t>
      </w:r>
      <w:r>
        <w:rPr>
          <w:rFonts w:hint="eastAsia" w:eastAsia="仿宋"/>
          <w:sz w:val="32"/>
          <w:szCs w:val="32"/>
        </w:rPr>
        <w:t>递交报价文件至询价公告指定邮箱；</w:t>
      </w:r>
    </w:p>
    <w:p w14:paraId="4F75DD8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6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（一）响应文件递交截止时间为2025</w:t>
      </w:r>
      <w:r>
        <w:rPr>
          <w:rFonts w:eastAsia="仿宋"/>
          <w:sz w:val="32"/>
          <w:szCs w:val="32"/>
        </w:rPr>
        <w:t>年</w:t>
      </w:r>
      <w:r>
        <w:rPr>
          <w:rFonts w:hint="eastAsia" w:eastAsia="仿宋"/>
          <w:sz w:val="32"/>
          <w:szCs w:val="32"/>
        </w:rPr>
        <w:t>5</w:t>
      </w:r>
      <w:r>
        <w:rPr>
          <w:rFonts w:eastAsia="仿宋"/>
          <w:sz w:val="32"/>
          <w:szCs w:val="32"/>
        </w:rPr>
        <w:t>月</w:t>
      </w:r>
      <w:r>
        <w:rPr>
          <w:rFonts w:hint="eastAsia" w:eastAsia="仿宋"/>
          <w:sz w:val="32"/>
          <w:szCs w:val="32"/>
        </w:rPr>
        <w:t>31</w:t>
      </w:r>
      <w:r>
        <w:rPr>
          <w:rFonts w:eastAsia="仿宋"/>
          <w:sz w:val="32"/>
          <w:szCs w:val="32"/>
        </w:rPr>
        <w:t>日</w:t>
      </w:r>
      <w:r>
        <w:rPr>
          <w:rFonts w:hint="eastAsia" w:eastAsia="仿宋"/>
          <w:sz w:val="32"/>
          <w:szCs w:val="32"/>
        </w:rPr>
        <w:t>18时00分（北京时间）；</w:t>
      </w:r>
    </w:p>
    <w:p w14:paraId="2F2577D0">
      <w:pPr>
        <w:spacing w:after="60"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after="60"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60"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采购人对所有参选供应商进行资格审查，资格审查合格的供应商报价成立，根据最低价法总价最低的有效响应单位确定中选人。</w:t>
      </w:r>
    </w:p>
    <w:p w14:paraId="7050B25E">
      <w:pPr>
        <w:spacing w:after="6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七、报价要求</w:t>
      </w:r>
    </w:p>
    <w:p w14:paraId="079FBE4B">
      <w:pPr>
        <w:spacing w:after="60"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本项目采用总价包干模式，如有必要，供应商可联系我方联系人组织前往项目踏勘确认现场情况。</w:t>
      </w:r>
    </w:p>
    <w:p w14:paraId="77330016">
      <w:pPr>
        <w:spacing w:after="60"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本采购项目以不含税价进行对比，供应商需填报含税价、税率；不含税价计算方式：不含税价=含税价/（1+税率）。</w:t>
      </w:r>
    </w:p>
    <w:p w14:paraId="24C50B38">
      <w:pPr>
        <w:spacing w:after="60" w:line="640" w:lineRule="exact"/>
        <w:ind w:firstLine="640" w:firstLineChars="200"/>
        <w:jc w:val="left"/>
        <w:rPr>
          <w:rFonts w:ascii="Times New Roman" w:hAnsi="Times New Roman" w:eastAsia="仿宋_GB2312"/>
          <w:sz w:val="32"/>
        </w:rPr>
      </w:pPr>
      <w:r>
        <w:rPr>
          <w:rFonts w:hint="eastAsia" w:ascii="Times New Roman" w:hAnsi="Times New Roman" w:eastAsia="仿宋_GB2312"/>
          <w:sz w:val="32"/>
        </w:rPr>
        <w:t>如出现并列最低报价，以报价文件递交时间在先者优先中选。若中选供应商放弃资格，则按报价由低到高顺序依次递补。</w:t>
      </w:r>
    </w:p>
    <w:p w14:paraId="07156FD0">
      <w:pPr>
        <w:spacing w:after="6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3" w:name="_Hlk173242607"/>
      <w:r>
        <w:rPr>
          <w:rFonts w:hint="eastAsia" w:ascii="Times New Roman" w:hAnsi="Times New Roman" w:eastAsia="仿宋_GB2312"/>
          <w:bCs/>
          <w:color w:val="000000"/>
          <w:sz w:val="32"/>
          <w:szCs w:val="32"/>
        </w:rPr>
        <w:t>深圳市深水水务咨询有限公司官网（http://www.szsszx.com/）</w:t>
      </w:r>
      <w:bookmarkEnd w:id="3"/>
      <w:r>
        <w:rPr>
          <w:rFonts w:hint="eastAsia" w:ascii="Times New Roman" w:hAnsi="Times New Roman" w:eastAsia="仿宋_GB2312"/>
          <w:color w:val="000000"/>
          <w:sz w:val="32"/>
          <w:szCs w:val="32"/>
        </w:rPr>
        <w:t>发布更正公告，该澄清或修改内容为询价文件的组成部分。</w:t>
      </w:r>
    </w:p>
    <w:p w14:paraId="3035E2F0">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31</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6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60"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60"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60"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1E383EB">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联系人：黄工</w:t>
      </w:r>
    </w:p>
    <w:p w14:paraId="60487662">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w:t>
      </w:r>
      <w:r>
        <w:rPr>
          <w:rFonts w:hint="eastAsia" w:ascii="Times New Roman" w:hAnsi="Times New Roman" w:eastAsia="仿宋"/>
          <w:kern w:val="0"/>
          <w:sz w:val="32"/>
          <w:szCs w:val="32"/>
        </w:rPr>
        <w:t>0755+29395688转8731</w:t>
      </w:r>
    </w:p>
    <w:p w14:paraId="56F2674A">
      <w:pPr>
        <w:spacing w:after="60"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箱：sszxcaigoua@163.com</w:t>
      </w:r>
    </w:p>
    <w:p w14:paraId="5648E779">
      <w:pPr>
        <w:pStyle w:val="8"/>
        <w:spacing w:after="60"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after="60" w:line="640" w:lineRule="exact"/>
        <w:jc w:val="right"/>
        <w:rPr>
          <w:rFonts w:eastAsia="仿宋_GB2312"/>
        </w:rPr>
      </w:pPr>
      <w:bookmarkStart w:id="4" w:name="_Hlk178341758"/>
      <w:r>
        <w:rPr>
          <w:rFonts w:hint="eastAsia" w:ascii="Times New Roman" w:hAnsi="Times New Roman" w:eastAsia="仿宋_GB2312"/>
          <w:bCs/>
          <w:color w:val="000000"/>
          <w:sz w:val="32"/>
          <w:szCs w:val="32"/>
        </w:rPr>
        <w:t>深圳市深水水务咨询有限公司</w:t>
      </w:r>
    </w:p>
    <w:bookmarkEnd w:id="4"/>
    <w:p w14:paraId="179B20AC">
      <w:pPr>
        <w:wordWrap w:val="0"/>
        <w:spacing w:after="60" w:line="640" w:lineRule="exact"/>
        <w:jc w:val="right"/>
        <w:rPr>
          <w:rFonts w:ascii="Times New Roman" w:hAnsi="Times New Roman" w:eastAsia="仿宋_GB2312"/>
          <w:bCs/>
          <w:color w:val="000000"/>
          <w:sz w:val="32"/>
          <w:szCs w:val="32"/>
        </w:rPr>
      </w:pPr>
      <w:bookmarkStart w:id="5" w:name="_Hlk173242679"/>
      <w:r>
        <w:rPr>
          <w:rFonts w:hint="eastAsia" w:ascii="Times New Roman" w:hAnsi="Times New Roman" w:eastAsia="仿宋_GB2312"/>
          <w:bCs/>
          <w:color w:val="000000"/>
          <w:sz w:val="32"/>
          <w:szCs w:val="32"/>
        </w:rPr>
        <w:t>2025</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5</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28</w:t>
      </w:r>
      <w:r>
        <w:rPr>
          <w:rFonts w:ascii="Times New Roman" w:hAnsi="Times New Roman" w:eastAsia="仿宋_GB2312"/>
          <w:bCs/>
          <w:color w:val="000000"/>
          <w:sz w:val="32"/>
          <w:szCs w:val="32"/>
        </w:rPr>
        <w:t>日</w:t>
      </w:r>
      <w:bookmarkEnd w:id="5"/>
      <w:r>
        <w:rPr>
          <w:rFonts w:hint="eastAsia" w:ascii="Times New Roman" w:hAnsi="Times New Roman" w:eastAsia="仿宋_GB2312"/>
          <w:bCs/>
          <w:color w:val="000000"/>
          <w:sz w:val="32"/>
          <w:szCs w:val="32"/>
        </w:rPr>
        <w:t xml:space="preserve">   </w:t>
      </w:r>
    </w:p>
    <w:p w14:paraId="346CA3A4">
      <w:pPr>
        <w:spacing w:after="60"/>
      </w:pPr>
      <w:r>
        <w:br w:type="page"/>
      </w:r>
    </w:p>
    <w:p w14:paraId="421C3532">
      <w:pPr>
        <w:pStyle w:val="2"/>
        <w:numPr>
          <w:ilvl w:val="0"/>
          <w:numId w:val="2"/>
        </w:numPr>
        <w:spacing w:after="60"/>
        <w:ind w:left="0" w:firstLine="0"/>
        <w:jc w:val="center"/>
        <w:rPr>
          <w:rFonts w:hint="eastAsia" w:ascii="黑体" w:hAnsi="黑体" w:eastAsia="黑体"/>
          <w:sz w:val="32"/>
          <w:szCs w:val="32"/>
        </w:rPr>
      </w:pPr>
      <w:r>
        <w:rPr>
          <w:rFonts w:hint="eastAsia" w:ascii="黑体" w:hAnsi="黑体" w:eastAsia="黑体"/>
          <w:sz w:val="32"/>
          <w:szCs w:val="32"/>
        </w:rPr>
        <w:t>合同条款及格式</w:t>
      </w:r>
    </w:p>
    <w:p w14:paraId="1A382238">
      <w:pPr>
        <w:widowControl/>
        <w:spacing w:afterLines="0" w:line="240" w:lineRule="auto"/>
        <w:jc w:val="left"/>
        <w:rPr>
          <w:rFonts w:ascii="Times New Roman Regular" w:hAnsi="Times New Roman Regular" w:eastAsia="黑体" w:cs="Times New Roman Regular"/>
          <w:color w:val="000000"/>
          <w:kern w:val="0"/>
          <w:sz w:val="20"/>
          <w:szCs w:val="20"/>
        </w:rPr>
      </w:pPr>
      <w:r>
        <w:rPr>
          <w:rFonts w:ascii="Times New Roman Regular" w:hAnsi="Times New Roman Regular" w:eastAsia="黑体" w:cs="Times New Roman Regular"/>
          <w:color w:val="000000"/>
          <w:kern w:val="0"/>
          <w:sz w:val="20"/>
          <w:szCs w:val="20"/>
        </w:rPr>
        <w:t xml:space="preserve">合同编号：        </w:t>
      </w:r>
    </w:p>
    <w:p w14:paraId="11B25DA3">
      <w:pPr>
        <w:spacing w:after="60" w:line="240" w:lineRule="auto"/>
        <w:ind w:left="420" w:leftChars="200" w:firstLine="400" w:firstLineChars="200"/>
        <w:rPr>
          <w:rFonts w:ascii="Times New Roman Regular" w:hAnsi="Times New Roman Regular" w:eastAsia="黑体" w:cs="Times New Roman Regular"/>
          <w:color w:val="000000"/>
          <w:sz w:val="20"/>
          <w:szCs w:val="20"/>
        </w:rPr>
      </w:pPr>
    </w:p>
    <w:p w14:paraId="4F434C58">
      <w:pPr>
        <w:spacing w:after="60" w:line="240" w:lineRule="auto"/>
        <w:ind w:left="420" w:leftChars="200" w:firstLine="400" w:firstLineChars="200"/>
        <w:rPr>
          <w:rFonts w:ascii="Times New Roman Regular" w:hAnsi="Times New Roman Regular" w:eastAsia="黑体" w:cs="Times New Roman Regular"/>
          <w:color w:val="000000"/>
          <w:sz w:val="20"/>
          <w:szCs w:val="20"/>
        </w:rPr>
      </w:pPr>
    </w:p>
    <w:p w14:paraId="31CE364A">
      <w:pPr>
        <w:spacing w:after="60" w:line="240" w:lineRule="auto"/>
        <w:ind w:left="420" w:leftChars="200" w:firstLine="400" w:firstLineChars="200"/>
        <w:rPr>
          <w:rFonts w:ascii="Times New Roman Regular" w:hAnsi="Times New Roman Regular" w:eastAsia="黑体" w:cs="Times New Roman Regular"/>
          <w:color w:val="000000"/>
          <w:sz w:val="20"/>
          <w:szCs w:val="20"/>
        </w:rPr>
      </w:pPr>
    </w:p>
    <w:p w14:paraId="5487EF3C">
      <w:pPr>
        <w:widowControl/>
        <w:spacing w:afterLines="0" w:line="240" w:lineRule="auto"/>
        <w:jc w:val="center"/>
        <w:rPr>
          <w:rFonts w:ascii="Times New Roman Regular" w:hAnsi="Times New Roman Regular" w:eastAsia="黑体" w:cs="Times New Roman Regular"/>
          <w:color w:val="000000"/>
          <w:kern w:val="0"/>
          <w:sz w:val="28"/>
          <w:szCs w:val="28"/>
          <w:u w:val="single"/>
        </w:rPr>
      </w:pPr>
    </w:p>
    <w:p w14:paraId="4B3253CE">
      <w:pPr>
        <w:widowControl/>
        <w:spacing w:afterLines="0" w:line="240" w:lineRule="auto"/>
        <w:jc w:val="center"/>
        <w:rPr>
          <w:rFonts w:ascii="Times New Roman Regular" w:hAnsi="Times New Roman Regular" w:eastAsia="黑体" w:cs="Times New Roman Regular"/>
          <w:color w:val="000000"/>
          <w:kern w:val="0"/>
          <w:sz w:val="48"/>
          <w:szCs w:val="48"/>
        </w:rPr>
      </w:pPr>
      <w:r>
        <w:rPr>
          <w:rFonts w:ascii="Times New Roman Regular" w:hAnsi="Times New Roman Regular" w:eastAsia="黑体" w:cs="Times New Roman Regular"/>
          <w:color w:val="000000"/>
          <w:kern w:val="0"/>
          <w:sz w:val="48"/>
          <w:szCs w:val="48"/>
        </w:rPr>
        <w:t>深圳市深水水务咨询有限公司</w:t>
      </w:r>
    </w:p>
    <w:p w14:paraId="058124C9">
      <w:pPr>
        <w:widowControl/>
        <w:spacing w:afterLines="0" w:line="240" w:lineRule="auto"/>
        <w:jc w:val="center"/>
        <w:rPr>
          <w:rFonts w:ascii="Times New Roman Regular" w:hAnsi="Times New Roman Regular" w:eastAsia="黑体" w:cs="Times New Roman Regular"/>
          <w:color w:val="000000"/>
          <w:kern w:val="0"/>
          <w:sz w:val="72"/>
          <w:szCs w:val="72"/>
          <w:shd w:val="clear" w:color="auto" w:fill="FFFFFF"/>
        </w:rPr>
      </w:pPr>
    </w:p>
    <w:p w14:paraId="6A2DDD51">
      <w:pPr>
        <w:widowControl/>
        <w:spacing w:afterLines="0" w:line="240" w:lineRule="auto"/>
        <w:jc w:val="center"/>
        <w:rPr>
          <w:rFonts w:ascii="Times New Roman Regular" w:hAnsi="Times New Roman Regular" w:eastAsia="黑体" w:cs="Times New Roman Regular"/>
          <w:color w:val="000000"/>
          <w:kern w:val="0"/>
          <w:sz w:val="72"/>
          <w:szCs w:val="72"/>
          <w:shd w:val="clear" w:color="auto" w:fill="FFFFFF"/>
        </w:rPr>
      </w:pPr>
    </w:p>
    <w:p w14:paraId="701DCFF0">
      <w:pPr>
        <w:widowControl/>
        <w:spacing w:afterLines="0" w:line="240" w:lineRule="auto"/>
        <w:jc w:val="center"/>
        <w:rPr>
          <w:rFonts w:ascii="Times New Roman Regular" w:hAnsi="Times New Roman Regular" w:eastAsia="黑体" w:cs="Times New Roman Regular"/>
          <w:color w:val="000000"/>
          <w:kern w:val="0"/>
          <w:sz w:val="72"/>
          <w:szCs w:val="72"/>
          <w:shd w:val="clear" w:color="auto" w:fill="FFFFFF"/>
        </w:rPr>
      </w:pPr>
      <w:r>
        <w:rPr>
          <w:rFonts w:hint="eastAsia" w:ascii="Times New Roman Regular" w:hAnsi="Times New Roman Regular" w:eastAsia="黑体" w:cs="Times New Roman Regular"/>
          <w:color w:val="000000"/>
          <w:kern w:val="0"/>
          <w:sz w:val="72"/>
          <w:szCs w:val="72"/>
          <w:shd w:val="clear" w:color="auto" w:fill="FFFFFF"/>
        </w:rPr>
        <w:t>防雷检测</w:t>
      </w:r>
      <w:r>
        <w:rPr>
          <w:rFonts w:ascii="Times New Roman Regular" w:hAnsi="Times New Roman Regular" w:eastAsia="黑体" w:cs="Times New Roman Regular"/>
          <w:color w:val="000000"/>
          <w:kern w:val="0"/>
          <w:sz w:val="72"/>
          <w:szCs w:val="72"/>
          <w:shd w:val="clear" w:color="auto" w:fill="FFFFFF"/>
        </w:rPr>
        <w:t>服务合同</w:t>
      </w:r>
    </w:p>
    <w:p w14:paraId="1D264036">
      <w:pPr>
        <w:widowControl/>
        <w:spacing w:afterLines="0" w:line="240" w:lineRule="auto"/>
        <w:jc w:val="center"/>
        <w:rPr>
          <w:rFonts w:ascii="Times New Roman Regular" w:hAnsi="Times New Roman Regular" w:eastAsia="黑体" w:cs="Times New Roman Regular"/>
          <w:color w:val="000000"/>
          <w:kern w:val="0"/>
          <w:sz w:val="40"/>
          <w:szCs w:val="40"/>
        </w:rPr>
      </w:pPr>
      <w:r>
        <w:rPr>
          <w:rFonts w:hint="eastAsia" w:ascii="Times New Roman Regular" w:hAnsi="Times New Roman Regular" w:eastAsia="黑体" w:cs="Times New Roman Regular"/>
          <w:color w:val="000000"/>
          <w:kern w:val="0"/>
          <w:sz w:val="40"/>
          <w:szCs w:val="40"/>
        </w:rPr>
        <w:t>（</w:t>
      </w:r>
      <w:r>
        <w:rPr>
          <w:rFonts w:hint="eastAsia" w:ascii="Times New Roman Regular" w:hAnsi="Times New Roman Regular" w:eastAsia="黑体" w:cs="Times New Roman Regular"/>
          <w:color w:val="000000"/>
          <w:kern w:val="0"/>
          <w:sz w:val="40"/>
          <w:szCs w:val="40"/>
          <w:lang w:val="en-US" w:eastAsia="zh-CN"/>
        </w:rPr>
        <w:t>下坪一厂</w:t>
      </w:r>
      <w:r>
        <w:rPr>
          <w:rFonts w:hint="eastAsia" w:ascii="Times New Roman Regular" w:hAnsi="Times New Roman Regular" w:eastAsia="黑体" w:cs="Times New Roman Regular"/>
          <w:color w:val="000000"/>
          <w:kern w:val="0"/>
          <w:sz w:val="40"/>
          <w:szCs w:val="40"/>
        </w:rPr>
        <w:t>项目-XXXX公司）</w:t>
      </w:r>
    </w:p>
    <w:p w14:paraId="3725009F">
      <w:pPr>
        <w:widowControl/>
        <w:spacing w:afterLines="0" w:line="240" w:lineRule="auto"/>
        <w:jc w:val="center"/>
        <w:rPr>
          <w:rFonts w:ascii="Times New Roman Regular" w:hAnsi="Times New Roman Regular" w:eastAsia="黑体" w:cs="Times New Roman Regular"/>
          <w:color w:val="000000"/>
          <w:kern w:val="0"/>
          <w:sz w:val="32"/>
          <w:szCs w:val="32"/>
          <w:shd w:val="clear" w:color="auto" w:fill="FFFFFF"/>
        </w:rPr>
      </w:pPr>
    </w:p>
    <w:p w14:paraId="688540DA">
      <w:pPr>
        <w:widowControl/>
        <w:spacing w:afterLines="0" w:line="240" w:lineRule="auto"/>
        <w:jc w:val="left"/>
        <w:rPr>
          <w:rFonts w:ascii="Times New Roman Regular" w:hAnsi="Times New Roman Regular" w:cs="Times New Roman Regular"/>
          <w:kern w:val="0"/>
          <w:sz w:val="24"/>
          <w:szCs w:val="20"/>
        </w:rPr>
      </w:pPr>
    </w:p>
    <w:p w14:paraId="2FB414C2">
      <w:pPr>
        <w:keepLines/>
        <w:spacing w:before="280" w:after="60"/>
        <w:outlineLvl w:val="1"/>
        <w:rPr>
          <w:rFonts w:ascii="Times New Roman Regular" w:hAnsi="Times New Roman Regular" w:cs="Times New Roman Regular"/>
          <w:b/>
          <w:color w:val="000000"/>
          <w:sz w:val="28"/>
        </w:rPr>
      </w:pPr>
    </w:p>
    <w:p w14:paraId="5B8EC111">
      <w:pPr>
        <w:widowControl/>
        <w:spacing w:afterLines="0" w:line="240" w:lineRule="auto"/>
        <w:jc w:val="left"/>
        <w:rPr>
          <w:rFonts w:ascii="Times New Roman Regular" w:hAnsi="Times New Roman Regular" w:cs="Times New Roman Regular"/>
          <w:kern w:val="0"/>
          <w:sz w:val="24"/>
          <w:szCs w:val="20"/>
        </w:rPr>
      </w:pPr>
    </w:p>
    <w:p w14:paraId="0D036D4A">
      <w:pPr>
        <w:widowControl/>
        <w:spacing w:afterLines="0" w:line="240" w:lineRule="auto"/>
        <w:jc w:val="left"/>
        <w:rPr>
          <w:rFonts w:ascii="Times New Roman Regular" w:hAnsi="Times New Roman Regular" w:cs="Times New Roman Regular"/>
          <w:kern w:val="0"/>
          <w:sz w:val="24"/>
          <w:szCs w:val="20"/>
        </w:rPr>
      </w:pPr>
    </w:p>
    <w:p w14:paraId="187E4E4E">
      <w:pPr>
        <w:widowControl/>
        <w:spacing w:afterLines="0" w:line="240" w:lineRule="auto"/>
        <w:rPr>
          <w:rFonts w:ascii="Times New Roman Regular" w:hAnsi="Times New Roman Regular" w:eastAsia="黑体" w:cs="Times New Roman Regular"/>
          <w:color w:val="000000"/>
          <w:kern w:val="0"/>
          <w:sz w:val="32"/>
          <w:szCs w:val="32"/>
          <w:shd w:val="clear" w:color="auto" w:fill="FFFFFF"/>
        </w:rPr>
      </w:pPr>
    </w:p>
    <w:p w14:paraId="5E94EC5E">
      <w:pPr>
        <w:widowControl/>
        <w:spacing w:afterLines="0" w:line="240" w:lineRule="auto"/>
        <w:jc w:val="left"/>
        <w:rPr>
          <w:rFonts w:ascii="Times New Roman Regular" w:hAnsi="Times New Roman Regular" w:cs="Times New Roman Regular"/>
          <w:kern w:val="0"/>
          <w:sz w:val="24"/>
          <w:szCs w:val="20"/>
        </w:rPr>
      </w:pPr>
    </w:p>
    <w:p w14:paraId="631BAB09">
      <w:pPr>
        <w:widowControl/>
        <w:spacing w:afterLines="0" w:line="240" w:lineRule="auto"/>
        <w:jc w:val="left"/>
        <w:rPr>
          <w:rFonts w:ascii="Times New Roman Regular" w:hAnsi="Times New Roman Regular" w:cs="Times New Roman Regular"/>
          <w:kern w:val="0"/>
          <w:sz w:val="24"/>
          <w:szCs w:val="20"/>
        </w:rPr>
      </w:pPr>
    </w:p>
    <w:p w14:paraId="6099CF28">
      <w:pPr>
        <w:widowControl/>
        <w:spacing w:afterLines="0" w:line="240" w:lineRule="auto"/>
        <w:jc w:val="left"/>
        <w:rPr>
          <w:rFonts w:ascii="Times New Roman Regular" w:hAnsi="Times New Roman Regular" w:cs="Times New Roman Regular"/>
          <w:b/>
          <w:bCs/>
          <w:kern w:val="0"/>
          <w:sz w:val="24"/>
          <w:szCs w:val="20"/>
        </w:rPr>
      </w:pPr>
    </w:p>
    <w:p w14:paraId="24877F7D">
      <w:pPr>
        <w:widowControl/>
        <w:spacing w:afterLines="0" w:line="240" w:lineRule="auto"/>
        <w:jc w:val="left"/>
        <w:rPr>
          <w:rFonts w:ascii="Times New Roman Regular" w:hAnsi="Times New Roman Regular" w:cs="Times New Roman Regular"/>
          <w:kern w:val="0"/>
          <w:sz w:val="24"/>
          <w:szCs w:val="20"/>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C628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jc w:val="center"/>
        </w:trPr>
        <w:tc>
          <w:tcPr>
            <w:tcW w:w="1804" w:type="dxa"/>
            <w:vAlign w:val="center"/>
          </w:tcPr>
          <w:p w14:paraId="2229F58C">
            <w:pPr>
              <w:spacing w:after="60" w:afterLines="0" w:line="240" w:lineRule="auto"/>
              <w:jc w:val="center"/>
              <w:rPr>
                <w:rFonts w:ascii="Times New Roman Regular" w:hAnsi="Times New Roman Regular" w:eastAsia="黑体" w:cs="Times New Roman Regular"/>
                <w:color w:val="000000"/>
                <w:kern w:val="0"/>
                <w:sz w:val="28"/>
                <w:szCs w:val="28"/>
                <w:shd w:val="clear" w:color="auto" w:fill="FFFFFF"/>
              </w:rPr>
            </w:pPr>
            <w:r>
              <w:rPr>
                <w:rFonts w:ascii="Times New Roman Regular" w:hAnsi="Times New Roman Regular" w:eastAsia="黑体" w:cs="Times New Roman Regular"/>
                <w:color w:val="000000"/>
                <w:kern w:val="0"/>
                <w:sz w:val="28"/>
                <w:szCs w:val="28"/>
                <w:shd w:val="clear" w:color="auto" w:fill="FFFFFF"/>
              </w:rPr>
              <w:t>项目名称：</w:t>
            </w:r>
          </w:p>
        </w:tc>
        <w:tc>
          <w:tcPr>
            <w:tcW w:w="6225" w:type="dxa"/>
            <w:vAlign w:val="center"/>
          </w:tcPr>
          <w:p w14:paraId="5953A41C">
            <w:pPr>
              <w:spacing w:after="60" w:afterLines="0" w:line="240" w:lineRule="auto"/>
              <w:jc w:val="distribute"/>
              <w:rPr>
                <w:rFonts w:ascii="Times New Roman Regular" w:hAnsi="Times New Roman Regular" w:eastAsia="黑体" w:cs="Times New Roman Regular"/>
                <w:bCs/>
                <w:color w:val="000000"/>
                <w:kern w:val="0"/>
                <w:sz w:val="28"/>
                <w:szCs w:val="28"/>
                <w:u w:val="single"/>
                <w:shd w:val="clear" w:color="auto" w:fill="FFFFFF"/>
              </w:rPr>
            </w:pPr>
            <w:r>
              <w:rPr>
                <w:rFonts w:hint="eastAsia" w:ascii="Times New Roman Regular" w:hAnsi="Times New Roman Regular" w:eastAsia="黑体" w:cs="Times New Roman Regular"/>
                <w:bCs/>
                <w:color w:val="000000"/>
                <w:kern w:val="0"/>
                <w:sz w:val="28"/>
                <w:szCs w:val="28"/>
                <w:u w:val="single"/>
                <w:shd w:val="clear" w:color="auto" w:fill="FFFFFF"/>
              </w:rPr>
              <w:t>防雷装置检测技术服务采购项目</w:t>
            </w:r>
          </w:p>
        </w:tc>
      </w:tr>
      <w:tr w14:paraId="7FA2E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804" w:type="dxa"/>
            <w:vAlign w:val="center"/>
          </w:tcPr>
          <w:p w14:paraId="02990F68">
            <w:pPr>
              <w:spacing w:after="60" w:afterLines="0" w:line="240" w:lineRule="auto"/>
              <w:jc w:val="center"/>
              <w:rPr>
                <w:rFonts w:ascii="Times New Roman Regular" w:hAnsi="Times New Roman Regular" w:eastAsia="黑体" w:cs="Times New Roman Regular"/>
                <w:color w:val="000000"/>
                <w:kern w:val="0"/>
                <w:sz w:val="28"/>
                <w:szCs w:val="28"/>
                <w:shd w:val="clear" w:color="auto" w:fill="FFFFFF"/>
              </w:rPr>
            </w:pPr>
            <w:r>
              <w:rPr>
                <w:rFonts w:hint="eastAsia" w:ascii="黑体" w:hAnsi="宋体" w:eastAsia="黑体" w:cs="黑体"/>
                <w:color w:val="000000"/>
                <w:sz w:val="28"/>
                <w:szCs w:val="28"/>
                <w:shd w:val="clear" w:color="auto" w:fill="FFFFFF"/>
                <w:lang w:bidi="ar"/>
              </w:rPr>
              <w:t>甲    方：</w:t>
            </w:r>
          </w:p>
        </w:tc>
        <w:tc>
          <w:tcPr>
            <w:tcW w:w="6225" w:type="dxa"/>
            <w:vAlign w:val="center"/>
          </w:tcPr>
          <w:p w14:paraId="2F6B0127">
            <w:pPr>
              <w:spacing w:after="60" w:afterLines="0" w:line="240" w:lineRule="auto"/>
              <w:jc w:val="distribute"/>
              <w:rPr>
                <w:rFonts w:hint="eastAsia" w:ascii="黑体" w:hAnsi="宋体" w:eastAsia="黑体" w:cs="黑体"/>
                <w:color w:val="000000"/>
                <w:sz w:val="28"/>
                <w:szCs w:val="28"/>
                <w:shd w:val="clear" w:color="auto" w:fill="FFFFFF"/>
                <w:lang w:bidi="ar"/>
              </w:rPr>
            </w:pPr>
            <w:r>
              <w:rPr>
                <w:rFonts w:hint="eastAsia" w:ascii="黑体" w:hAnsi="宋体" w:eastAsia="黑体" w:cs="黑体"/>
                <w:color w:val="000000"/>
                <w:sz w:val="28"/>
                <w:szCs w:val="28"/>
                <w:u w:val="single"/>
                <w:shd w:val="clear" w:color="auto" w:fill="FFFFFF"/>
                <w:lang w:bidi="ar"/>
              </w:rPr>
              <w:t>深圳市深水水务咨询有限公司</w:t>
            </w:r>
          </w:p>
        </w:tc>
      </w:tr>
      <w:tr w14:paraId="438AF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804" w:type="dxa"/>
            <w:vAlign w:val="center"/>
          </w:tcPr>
          <w:p w14:paraId="6912F567">
            <w:pPr>
              <w:spacing w:after="60" w:afterLines="0" w:line="240" w:lineRule="auto"/>
              <w:jc w:val="center"/>
              <w:rPr>
                <w:rFonts w:hint="eastAsia" w:ascii="黑体" w:hAnsi="宋体" w:eastAsia="黑体" w:cs="黑体"/>
                <w:color w:val="000000"/>
                <w:sz w:val="28"/>
                <w:szCs w:val="28"/>
                <w:shd w:val="clear" w:color="auto" w:fill="FFFFFF"/>
                <w:lang w:bidi="ar"/>
              </w:rPr>
            </w:pPr>
            <w:r>
              <w:rPr>
                <w:rFonts w:hint="eastAsia" w:ascii="黑体" w:hAnsi="宋体" w:eastAsia="黑体" w:cs="黑体"/>
                <w:color w:val="000000"/>
                <w:sz w:val="28"/>
                <w:szCs w:val="28"/>
                <w:shd w:val="clear" w:color="auto" w:fill="FFFFFF"/>
                <w:lang w:bidi="ar"/>
              </w:rPr>
              <w:t>乙    方：</w:t>
            </w:r>
          </w:p>
        </w:tc>
        <w:tc>
          <w:tcPr>
            <w:tcW w:w="6225" w:type="dxa"/>
            <w:vAlign w:val="center"/>
          </w:tcPr>
          <w:p w14:paraId="7C318ACF">
            <w:pPr>
              <w:spacing w:after="60" w:afterLines="0" w:line="240" w:lineRule="auto"/>
              <w:jc w:val="left"/>
              <w:rPr>
                <w:rFonts w:hint="eastAsia" w:ascii="黑体" w:hAnsi="宋体" w:eastAsia="黑体" w:cs="黑体"/>
                <w:color w:val="000000"/>
                <w:sz w:val="28"/>
                <w:szCs w:val="28"/>
                <w:u w:val="single"/>
                <w:shd w:val="clear" w:color="auto" w:fill="FFFFFF"/>
                <w:lang w:bidi="ar"/>
              </w:rPr>
            </w:pPr>
            <w:r>
              <w:rPr>
                <w:rFonts w:hint="eastAsia" w:ascii="黑体" w:hAnsi="宋体" w:eastAsia="黑体" w:cs="黑体"/>
                <w:color w:val="000000"/>
                <w:sz w:val="28"/>
                <w:szCs w:val="28"/>
                <w:u w:val="single"/>
                <w:shd w:val="clear" w:color="auto" w:fill="FFFFFF"/>
                <w:lang w:bidi="ar"/>
              </w:rPr>
              <w:t xml:space="preserve">                                           </w:t>
            </w:r>
          </w:p>
        </w:tc>
      </w:tr>
    </w:tbl>
    <w:p w14:paraId="79AFD603">
      <w:pPr>
        <w:widowControl/>
        <w:spacing w:after="60" w:line="500" w:lineRule="exact"/>
        <w:jc w:val="center"/>
        <w:rPr>
          <w:rFonts w:ascii="Times New Roman Regular" w:hAnsi="Times New Roman Regular" w:cs="Times New Roman Regular"/>
        </w:rPr>
        <w:sectPr>
          <w:headerReference r:id="rId7" w:type="first"/>
          <w:footerReference r:id="rId10" w:type="first"/>
          <w:headerReference r:id="rId5" w:type="default"/>
          <w:footerReference r:id="rId8" w:type="default"/>
          <w:headerReference r:id="rId6" w:type="even"/>
          <w:footerReference r:id="rId9" w:type="even"/>
          <w:pgSz w:w="11895" w:h="16845"/>
          <w:pgMar w:top="1440" w:right="1800" w:bottom="1440" w:left="1800" w:header="720" w:footer="720" w:gutter="0"/>
          <w:cols w:space="720" w:num="1"/>
        </w:sectPr>
      </w:pPr>
    </w:p>
    <w:p w14:paraId="7FA93EBA">
      <w:pPr>
        <w:keepLines/>
        <w:widowControl/>
        <w:spacing w:after="78" w:line="500" w:lineRule="exact"/>
        <w:jc w:val="center"/>
        <w:rPr>
          <w:rFonts w:ascii="Times New Roman Regular" w:hAnsi="Times New Roman Regular" w:cs="Times New Roman Regular"/>
          <w:b/>
          <w:color w:val="000000"/>
          <w:sz w:val="36"/>
        </w:rPr>
      </w:pPr>
      <w:r>
        <w:rPr>
          <w:rFonts w:hint="eastAsia" w:ascii="Times New Roman" w:hAnsi="Times New Roman"/>
          <w:b/>
          <w:color w:val="000000"/>
          <w:sz w:val="32"/>
          <w:szCs w:val="32"/>
        </w:rPr>
        <w:t xml:space="preserve"> </w:t>
      </w:r>
      <w:r>
        <w:rPr>
          <w:rFonts w:hint="eastAsia" w:ascii="Times New Roman Regular" w:hAnsi="Times New Roman Regular" w:cs="Times New Roman Regular"/>
          <w:b/>
          <w:color w:val="000000"/>
          <w:sz w:val="36"/>
        </w:rPr>
        <w:t>防雷检测</w:t>
      </w:r>
      <w:r>
        <w:rPr>
          <w:rFonts w:ascii="Times New Roman Regular" w:hAnsi="Times New Roman Regular" w:cs="Times New Roman Regular"/>
          <w:b/>
          <w:color w:val="000000"/>
          <w:sz w:val="36"/>
        </w:rPr>
        <w:t>服务合同</w:t>
      </w:r>
    </w:p>
    <w:p w14:paraId="561BFD1C">
      <w:pPr>
        <w:widowControl/>
        <w:spacing w:after="60" w:afterLines="0" w:line="360" w:lineRule="auto"/>
        <w:ind w:firstLine="482" w:firstLineChars="200"/>
        <w:jc w:val="left"/>
        <w:rPr>
          <w:rFonts w:ascii="Times New Roman Regular" w:hAnsi="Times New Roman Regular" w:cs="Times New Roman Regular"/>
          <w:b/>
          <w:bCs/>
          <w:color w:val="000000"/>
          <w:kern w:val="0"/>
          <w:sz w:val="24"/>
          <w:szCs w:val="20"/>
          <w:lang w:eastAsia="zh-Hans"/>
        </w:rPr>
      </w:pPr>
    </w:p>
    <w:p w14:paraId="423C0779">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委托单位（</w:t>
      </w:r>
      <w:r>
        <w:rPr>
          <w:rFonts w:ascii="Times New Roman Regular" w:hAnsi="Times New Roman Regular" w:cs="Times New Roman Regular"/>
          <w:sz w:val="24"/>
          <w:lang w:eastAsia="zh-Hans"/>
        </w:rPr>
        <w:t>甲方</w:t>
      </w:r>
      <w:r>
        <w:rPr>
          <w:rFonts w:ascii="Times New Roman Regular" w:hAnsi="Times New Roman Regular" w:cs="Times New Roman Regular"/>
          <w:sz w:val="24"/>
        </w:rPr>
        <w:t>）：</w:t>
      </w:r>
      <w:r>
        <w:rPr>
          <w:rFonts w:hint="eastAsia" w:ascii="Times New Roman Regular" w:hAnsi="Times New Roman Regular" w:cs="Times New Roman Regular"/>
          <w:sz w:val="24"/>
        </w:rPr>
        <w:t>深圳市深水水务咨询有限公司</w:t>
      </w:r>
    </w:p>
    <w:p w14:paraId="06BAC4DB">
      <w:pPr>
        <w:widowControl/>
        <w:spacing w:after="78" w:line="360" w:lineRule="auto"/>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 xml:space="preserve">联系人：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 xml:space="preserve">联系电话：          电子邮箱：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 xml:space="preserve">通讯地址：    </w:t>
      </w:r>
    </w:p>
    <w:p w14:paraId="46F43D17">
      <w:pPr>
        <w:widowControl/>
        <w:spacing w:after="78" w:line="360" w:lineRule="auto"/>
        <w:ind w:firstLine="480" w:firstLineChars="200"/>
        <w:rPr>
          <w:rFonts w:ascii="Times New Roman Regular" w:hAnsi="Times New Roman Regular" w:cs="Times New Roman Regular"/>
          <w:sz w:val="24"/>
        </w:rPr>
      </w:pPr>
    </w:p>
    <w:p w14:paraId="70256292">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受托单位</w:t>
      </w:r>
      <w:r>
        <w:rPr>
          <w:rFonts w:ascii="Times New Roman Regular" w:hAnsi="Times New Roman Regular" w:cs="Times New Roman Regular"/>
          <w:sz w:val="24"/>
          <w:lang w:eastAsia="zh-Hans"/>
        </w:rPr>
        <w:t>（</w:t>
      </w:r>
      <w:r>
        <w:rPr>
          <w:rFonts w:ascii="Times New Roman Regular" w:hAnsi="Times New Roman Regular" w:cs="Times New Roman Regular"/>
          <w:sz w:val="24"/>
        </w:rPr>
        <w:t>乙</w:t>
      </w:r>
      <w:r>
        <w:rPr>
          <w:rFonts w:ascii="Times New Roman Regular" w:hAnsi="Times New Roman Regular" w:cs="Times New Roman Regular"/>
          <w:sz w:val="24"/>
          <w:lang w:eastAsia="zh-Hans"/>
        </w:rPr>
        <w:t>方）</w:t>
      </w:r>
      <w:r>
        <w:rPr>
          <w:rFonts w:ascii="Times New Roman Regular" w:hAnsi="Times New Roman Regular" w:cs="Times New Roman Regular"/>
          <w:sz w:val="24"/>
        </w:rPr>
        <w:t xml:space="preserve">：                                </w:t>
      </w:r>
    </w:p>
    <w:p w14:paraId="757BE7E6">
      <w:pPr>
        <w:widowControl/>
        <w:spacing w:after="78" w:line="360" w:lineRule="auto"/>
        <w:rPr>
          <w:rFonts w:ascii="Times New Roman Regular" w:hAnsi="Times New Roman Regular" w:cs="Times New Roman Regular"/>
          <w:sz w:val="24"/>
          <w:lang w:eastAsia="zh-Hans"/>
        </w:rPr>
      </w:pPr>
      <w:r>
        <w:rPr>
          <w:rFonts w:ascii="Times New Roman Regular" w:hAnsi="Times New Roman Regular" w:cs="Times New Roman Regular"/>
          <w:sz w:val="24"/>
          <w:lang w:eastAsia="zh-Hans"/>
        </w:rPr>
        <w:t xml:space="preserve">联系人：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 xml:space="preserve">联系电话：          电子邮箱：      </w:t>
      </w:r>
      <w:r>
        <w:rPr>
          <w:rFonts w:ascii="Times New Roman Regular" w:hAnsi="Times New Roman Regular" w:cs="Times New Roman Regular"/>
          <w:sz w:val="24"/>
        </w:rPr>
        <w:t xml:space="preserve">    </w:t>
      </w:r>
      <w:r>
        <w:rPr>
          <w:rFonts w:ascii="Times New Roman Regular" w:hAnsi="Times New Roman Regular" w:cs="Times New Roman Regular"/>
          <w:sz w:val="24"/>
          <w:lang w:eastAsia="zh-Hans"/>
        </w:rPr>
        <w:t xml:space="preserve">通讯地址：    </w:t>
      </w:r>
    </w:p>
    <w:p w14:paraId="6A8DC196">
      <w:pPr>
        <w:widowControl/>
        <w:spacing w:after="78" w:line="360" w:lineRule="auto"/>
        <w:ind w:firstLine="480" w:firstLineChars="200"/>
        <w:rPr>
          <w:rFonts w:ascii="Times New Roman Regular" w:hAnsi="Times New Roman Regular" w:cs="Times New Roman Regular"/>
          <w:sz w:val="24"/>
        </w:rPr>
      </w:pPr>
    </w:p>
    <w:p w14:paraId="5A18CB55">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本合同双方经平等自愿协商，根据《中华人民共和国民法典》及相关法规，就</w:t>
      </w:r>
      <w:r>
        <w:rPr>
          <w:rFonts w:hint="eastAsia" w:ascii="Times New Roman Regular" w:hAnsi="Times New Roman Regular" w:cs="Times New Roman Regular"/>
          <w:sz w:val="24"/>
        </w:rPr>
        <w:t>防雷检测</w:t>
      </w:r>
      <w:r>
        <w:rPr>
          <w:rFonts w:ascii="Times New Roman Regular" w:hAnsi="Times New Roman Regular" w:cs="Times New Roman Regular"/>
          <w:sz w:val="24"/>
        </w:rPr>
        <w:t>服务事宜，签订本合同以共同遵守。</w:t>
      </w:r>
    </w:p>
    <w:p w14:paraId="361669EC">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一、</w:t>
      </w:r>
      <w:r>
        <w:rPr>
          <w:rFonts w:hint="eastAsia" w:ascii="Times New Roman Regular" w:hAnsi="Times New Roman Regular" w:cs="Times New Roman Regular"/>
          <w:b/>
          <w:bCs/>
          <w:color w:val="000000"/>
          <w:sz w:val="32"/>
        </w:rPr>
        <w:t>防雷检测</w:t>
      </w:r>
      <w:r>
        <w:rPr>
          <w:rFonts w:ascii="Times New Roman Regular" w:hAnsi="Times New Roman Regular" w:cs="Times New Roman Regular"/>
          <w:b/>
          <w:bCs/>
          <w:color w:val="000000"/>
          <w:sz w:val="32"/>
        </w:rPr>
        <w:t>服务内容</w:t>
      </w:r>
    </w:p>
    <w:p w14:paraId="7D5A2C08">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1.1项目名称：【</w:t>
      </w:r>
      <w:r>
        <w:rPr>
          <w:rFonts w:hint="eastAsia" w:ascii="Times New Roman Regular" w:hAnsi="Times New Roman Regular" w:cs="Times New Roman Regular"/>
          <w:sz w:val="24"/>
        </w:rPr>
        <w:t>防雷装置检测技术服务采购项目</w:t>
      </w:r>
      <w:r>
        <w:rPr>
          <w:rFonts w:ascii="Times New Roman Regular" w:hAnsi="Times New Roman Regular" w:cs="Times New Roman Regular"/>
          <w:sz w:val="24"/>
        </w:rPr>
        <w:t>】</w:t>
      </w:r>
    </w:p>
    <w:p w14:paraId="18E809F4">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1.2项目地点：【</w:t>
      </w:r>
      <w:r>
        <w:rPr>
          <w:rFonts w:hint="eastAsia" w:ascii="Times New Roman Regular" w:hAnsi="Times New Roman Regular" w:cs="Times New Roman Regular"/>
          <w:sz w:val="24"/>
          <w:lang w:val="en-US" w:eastAsia="zh-CN"/>
        </w:rPr>
        <w:t>深圳市罗湖区下坪环境园</w:t>
      </w:r>
      <w:r>
        <w:rPr>
          <w:rFonts w:ascii="Times New Roman Regular" w:hAnsi="Times New Roman Regular" w:cs="Times New Roman Regular"/>
          <w:sz w:val="24"/>
        </w:rPr>
        <w:t>】</w:t>
      </w:r>
    </w:p>
    <w:p w14:paraId="1281EFB6">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1.3</w:t>
      </w:r>
      <w:r>
        <w:rPr>
          <w:rFonts w:hint="eastAsia" w:ascii="Times New Roman Regular" w:hAnsi="Times New Roman Regular" w:cs="Times New Roman Regular"/>
          <w:sz w:val="24"/>
        </w:rPr>
        <w:t>服务</w:t>
      </w:r>
      <w:r>
        <w:rPr>
          <w:rFonts w:ascii="Times New Roman Regular" w:hAnsi="Times New Roman Regular" w:cs="Times New Roman Regular"/>
          <w:sz w:val="24"/>
        </w:rPr>
        <w:t>内容：【</w:t>
      </w:r>
      <w:r>
        <w:rPr>
          <w:rFonts w:hint="eastAsia" w:ascii="宋体" w:hAnsi="宋体" w:cs="宋体"/>
          <w:sz w:val="24"/>
        </w:rPr>
        <w:t>详见防雷检测服务方案</w:t>
      </w:r>
      <w:r>
        <w:rPr>
          <w:rFonts w:ascii="Times New Roman Regular" w:hAnsi="Times New Roman Regular" w:cs="Times New Roman Regular"/>
          <w:sz w:val="24"/>
        </w:rPr>
        <w:t>】</w:t>
      </w:r>
    </w:p>
    <w:p w14:paraId="5547DDFC">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二、</w:t>
      </w:r>
      <w:r>
        <w:rPr>
          <w:rFonts w:hint="eastAsia" w:ascii="Times New Roman Regular" w:hAnsi="Times New Roman Regular" w:cs="Times New Roman Regular"/>
          <w:b/>
          <w:bCs/>
          <w:color w:val="000000"/>
          <w:sz w:val="32"/>
        </w:rPr>
        <w:t>防雷检测</w:t>
      </w:r>
      <w:r>
        <w:rPr>
          <w:rFonts w:ascii="Times New Roman Regular" w:hAnsi="Times New Roman Regular" w:cs="Times New Roman Regular"/>
          <w:b/>
          <w:bCs/>
          <w:color w:val="000000"/>
          <w:sz w:val="32"/>
        </w:rPr>
        <w:t>期限</w:t>
      </w:r>
    </w:p>
    <w:p w14:paraId="40CCB899">
      <w:pPr>
        <w:widowControl/>
        <w:spacing w:afterLines="0" w:line="360" w:lineRule="auto"/>
        <w:ind w:firstLine="480" w:firstLineChars="200"/>
        <w:rPr>
          <w:rFonts w:hint="eastAsia" w:ascii="宋体" w:hAnsi="宋体" w:cs="宋体"/>
          <w:sz w:val="24"/>
        </w:rPr>
      </w:pPr>
      <w:r>
        <w:rPr>
          <w:rFonts w:hint="eastAsia" w:ascii="宋体" w:hAnsi="宋体" w:cs="宋体"/>
          <w:sz w:val="24"/>
        </w:rPr>
        <w:t>2.1服务期限：</w:t>
      </w:r>
      <w:r>
        <w:rPr>
          <w:rFonts w:hint="eastAsia" w:ascii="宋体" w:hAnsi="宋体" w:cs="宋体"/>
          <w:kern w:val="0"/>
          <w:sz w:val="24"/>
        </w:rPr>
        <w:t>【1】</w:t>
      </w:r>
      <w:r>
        <w:rPr>
          <w:rFonts w:hint="eastAsia" w:ascii="宋体" w:hAnsi="宋体" w:cs="宋体"/>
          <w:sz w:val="24"/>
        </w:rPr>
        <w:t>年。自【    】年【  】月【  】日起（含当日）至【    】年【  】月【  】日（含当日）止。</w:t>
      </w:r>
      <w:r>
        <w:rPr>
          <w:rFonts w:ascii="宋体" w:hAnsi="宋体" w:cs="宋体"/>
          <w:sz w:val="24"/>
        </w:rPr>
        <w:t>甲方有权根据考核情况决定是否续签本合同，但续签不超过</w:t>
      </w:r>
      <w:r>
        <w:rPr>
          <w:rFonts w:hint="eastAsia" w:ascii="宋体" w:hAnsi="宋体" w:cs="宋体"/>
          <w:sz w:val="24"/>
        </w:rPr>
        <w:t>2</w:t>
      </w:r>
      <w:r>
        <w:rPr>
          <w:rFonts w:ascii="宋体" w:hAnsi="宋体" w:cs="宋体"/>
          <w:sz w:val="24"/>
        </w:rPr>
        <w:t>次。</w:t>
      </w:r>
    </w:p>
    <w:p w14:paraId="6BA427E7">
      <w:pPr>
        <w:widowControl/>
        <w:spacing w:afterLines="0" w:line="360" w:lineRule="auto"/>
        <w:ind w:firstLine="480" w:firstLineChars="200"/>
        <w:rPr>
          <w:rFonts w:hint="eastAsia" w:ascii="宋体" w:hAnsi="宋体" w:cs="宋体"/>
          <w:sz w:val="24"/>
        </w:rPr>
      </w:pPr>
      <w:r>
        <w:rPr>
          <w:rFonts w:hint="eastAsia" w:ascii="宋体" w:hAnsi="宋体" w:cs="宋体"/>
          <w:sz w:val="24"/>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3A2070D1">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三、</w:t>
      </w:r>
      <w:r>
        <w:rPr>
          <w:rFonts w:hint="eastAsia" w:ascii="Times New Roman Regular" w:hAnsi="Times New Roman Regular" w:cs="Times New Roman Regular"/>
          <w:b/>
          <w:bCs/>
          <w:color w:val="000000"/>
          <w:sz w:val="32"/>
        </w:rPr>
        <w:t>防雷检测</w:t>
      </w:r>
      <w:r>
        <w:rPr>
          <w:rFonts w:ascii="Times New Roman Regular" w:hAnsi="Times New Roman Regular" w:cs="Times New Roman Regular"/>
          <w:b/>
          <w:bCs/>
          <w:color w:val="000000"/>
          <w:sz w:val="32"/>
        </w:rPr>
        <w:t>方案</w:t>
      </w:r>
    </w:p>
    <w:p w14:paraId="7C32E74A">
      <w:pPr>
        <w:widowControl/>
        <w:spacing w:after="78" w:line="360" w:lineRule="auto"/>
        <w:ind w:left="420"/>
        <w:rPr>
          <w:rFonts w:ascii="Times New Roman Regular" w:hAnsi="Times New Roman Regular" w:cs="Times New Roman Regular"/>
          <w:sz w:val="24"/>
        </w:rPr>
      </w:pPr>
      <w:r>
        <w:rPr>
          <w:rFonts w:ascii="Times New Roman Regular" w:hAnsi="Times New Roman Regular" w:cs="Times New Roman Regular"/>
          <w:sz w:val="24"/>
        </w:rPr>
        <w:t>详见附件：</w:t>
      </w:r>
      <w:r>
        <w:rPr>
          <w:rFonts w:hint="eastAsia" w:ascii="Times New Roman Regular" w:hAnsi="Times New Roman Regular" w:cs="Times New Roman Regular"/>
          <w:sz w:val="24"/>
        </w:rPr>
        <w:t>防雷检测</w:t>
      </w:r>
      <w:r>
        <w:rPr>
          <w:rFonts w:ascii="Times New Roman Regular" w:hAnsi="Times New Roman Regular" w:cs="Times New Roman Regular"/>
          <w:sz w:val="24"/>
        </w:rPr>
        <w:t>服务方案。</w:t>
      </w:r>
    </w:p>
    <w:p w14:paraId="12F5E22E">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四、</w:t>
      </w:r>
      <w:r>
        <w:rPr>
          <w:rFonts w:hint="eastAsia" w:ascii="Times New Roman Regular" w:hAnsi="Times New Roman Regular" w:cs="Times New Roman Regular"/>
          <w:b/>
          <w:bCs/>
          <w:color w:val="000000"/>
          <w:sz w:val="32"/>
        </w:rPr>
        <w:t>服务</w:t>
      </w:r>
      <w:r>
        <w:rPr>
          <w:rFonts w:ascii="Times New Roman Regular" w:hAnsi="Times New Roman Regular" w:cs="Times New Roman Regular"/>
          <w:b/>
          <w:bCs/>
          <w:color w:val="000000"/>
          <w:sz w:val="32"/>
        </w:rPr>
        <w:t>人员</w:t>
      </w:r>
    </w:p>
    <w:p w14:paraId="3E161CB1">
      <w:pPr>
        <w:widowControl/>
        <w:spacing w:after="78" w:line="360" w:lineRule="auto"/>
        <w:ind w:left="420"/>
        <w:rPr>
          <w:rFonts w:ascii="Times New Roman Regular" w:hAnsi="Times New Roman Regular" w:cs="Times New Roman Regular"/>
          <w:sz w:val="24"/>
        </w:rPr>
      </w:pPr>
      <w:r>
        <w:rPr>
          <w:rFonts w:hint="eastAsia" w:ascii="Times New Roman Regular" w:hAnsi="Times New Roman Regular" w:cs="Times New Roman Regular"/>
          <w:sz w:val="24"/>
        </w:rPr>
        <w:t>4.1</w:t>
      </w:r>
      <w:r>
        <w:rPr>
          <w:rFonts w:ascii="Times New Roman Regular" w:hAnsi="Times New Roman Regular" w:cs="Times New Roman Regular"/>
          <w:sz w:val="24"/>
        </w:rPr>
        <w:t>乙方应指派具备此类</w:t>
      </w:r>
      <w:r>
        <w:rPr>
          <w:rFonts w:hint="eastAsia" w:ascii="Times New Roman Regular" w:hAnsi="Times New Roman Regular" w:cs="Times New Roman Regular"/>
          <w:sz w:val="24"/>
        </w:rPr>
        <w:t>防雷检测</w:t>
      </w:r>
      <w:r>
        <w:rPr>
          <w:rFonts w:ascii="Times New Roman Regular" w:hAnsi="Times New Roman Regular" w:cs="Times New Roman Regular"/>
          <w:sz w:val="24"/>
        </w:rPr>
        <w:t>服务经验的人员提供服务。</w:t>
      </w:r>
    </w:p>
    <w:p w14:paraId="2F4A0309">
      <w:pPr>
        <w:widowControl/>
        <w:spacing w:after="78" w:line="360" w:lineRule="auto"/>
        <w:ind w:left="420"/>
        <w:rPr>
          <w:rFonts w:ascii="Times New Roman Regular" w:hAnsi="Times New Roman Regular" w:cs="Times New Roman Regular"/>
          <w:sz w:val="24"/>
        </w:rPr>
      </w:pPr>
      <w:r>
        <w:rPr>
          <w:rFonts w:hint="eastAsia" w:ascii="Times New Roman Regular" w:hAnsi="Times New Roman Regular" w:cs="Times New Roman Regular"/>
          <w:sz w:val="24"/>
        </w:rPr>
        <w:t>4.2其他要求：</w:t>
      </w:r>
      <w:r>
        <w:rPr>
          <w:rFonts w:hint="eastAsia" w:ascii="Times New Roman Regular" w:hAnsi="Times New Roman Regular" w:cs="Times New Roman Regular"/>
          <w:kern w:val="0"/>
          <w:sz w:val="24"/>
          <w:u w:val="single"/>
        </w:rPr>
        <w:t xml:space="preserve">           /            </w:t>
      </w:r>
      <w:r>
        <w:rPr>
          <w:rFonts w:ascii="Times New Roman Regular" w:hAnsi="Times New Roman Regular" w:cs="Times New Roman Regular"/>
          <w:color w:val="000000"/>
          <w:sz w:val="24"/>
        </w:rPr>
        <w:t>。</w:t>
      </w:r>
    </w:p>
    <w:p w14:paraId="57A533ED">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五、服务费用及付款方式</w:t>
      </w:r>
    </w:p>
    <w:p w14:paraId="72CEE0C9">
      <w:pPr>
        <w:widowControl/>
        <w:spacing w:after="78" w:line="360" w:lineRule="auto"/>
        <w:ind w:firstLine="482" w:firstLineChars="200"/>
        <w:rPr>
          <w:rFonts w:ascii="Times New Roman Regular" w:hAnsi="Times New Roman Regular" w:cs="Times New Roman Regular"/>
          <w:b/>
          <w:bCs/>
          <w:color w:val="000000"/>
          <w:sz w:val="24"/>
        </w:rPr>
      </w:pPr>
      <w:r>
        <w:rPr>
          <w:rFonts w:ascii="Times New Roman Regular" w:hAnsi="Times New Roman Regular" w:cs="Times New Roman Regular"/>
          <w:b/>
          <w:bCs/>
          <w:color w:val="000000"/>
          <w:sz w:val="24"/>
        </w:rPr>
        <w:t>5.1服务费用</w:t>
      </w:r>
    </w:p>
    <w:p w14:paraId="101A6E9B">
      <w:pPr>
        <w:widowControl/>
        <w:spacing w:afterLines="0" w:line="360" w:lineRule="auto"/>
        <w:ind w:firstLine="480" w:firstLineChars="200"/>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rPr>
        <w:t>5.1.1</w:t>
      </w:r>
      <w:r>
        <w:rPr>
          <w:rFonts w:hint="eastAsia" w:ascii="Times New Roman Regular" w:hAnsi="Times New Roman Regular" w:cs="Times New Roman Regular"/>
          <w:color w:val="000000"/>
          <w:kern w:val="0"/>
          <w:sz w:val="24"/>
        </w:rPr>
        <w:t>防雷检测服务</w:t>
      </w:r>
      <w:r>
        <w:rPr>
          <w:rFonts w:ascii="Times New Roman Regular" w:hAnsi="Times New Roman Regular" w:cs="Times New Roman Regular"/>
          <w:color w:val="000000"/>
          <w:kern w:val="0"/>
          <w:sz w:val="24"/>
          <w:lang w:eastAsia="zh-Hans"/>
        </w:rPr>
        <w:t>费</w:t>
      </w:r>
      <w:r>
        <w:rPr>
          <w:rFonts w:ascii="Times New Roman Regular" w:hAnsi="Times New Roman Regular" w:cs="Times New Roman Regular"/>
          <w:color w:val="000000"/>
          <w:kern w:val="0"/>
          <w:sz w:val="24"/>
        </w:rPr>
        <w:t>为含税人民币大写：</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rPr>
        <w:t xml:space="preserve">（小写：¥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szCs w:val="20"/>
        </w:rPr>
        <w:t>）。</w:t>
      </w:r>
    </w:p>
    <w:p w14:paraId="34BFB6C4">
      <w:pPr>
        <w:widowControl/>
        <w:spacing w:after="78" w:line="360" w:lineRule="auto"/>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5.1.2此价格包含</w:t>
      </w:r>
      <w:r>
        <w:rPr>
          <w:rFonts w:hint="eastAsia" w:ascii="Times New Roman Regular" w:hAnsi="Times New Roman Regular" w:cs="Times New Roman Regular"/>
          <w:color w:val="000000"/>
          <w:sz w:val="24"/>
        </w:rPr>
        <w:t>检测费，差旅费、人员交通费，税费，资料费以及为完成本项目服务及合同义务所需的全部费用</w:t>
      </w:r>
      <w:r>
        <w:rPr>
          <w:rFonts w:ascii="Times New Roman Regular" w:hAnsi="Times New Roman Regular" w:cs="Times New Roman Regular"/>
          <w:color w:val="000000"/>
          <w:sz w:val="24"/>
        </w:rPr>
        <w:t>。</w:t>
      </w:r>
    </w:p>
    <w:p w14:paraId="43C9DDE5">
      <w:pPr>
        <w:widowControl/>
        <w:spacing w:afterLines="0" w:line="360" w:lineRule="auto"/>
        <w:ind w:firstLine="480" w:firstLineChars="200"/>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5.2付款方式</w:t>
      </w:r>
    </w:p>
    <w:p w14:paraId="766490BC">
      <w:pPr>
        <w:widowControl/>
        <w:spacing w:afterLines="0" w:line="360" w:lineRule="auto"/>
        <w:ind w:firstLine="480" w:firstLineChars="200"/>
        <w:rPr>
          <w:rFonts w:ascii="Times New Roman Regular" w:hAnsi="Times New Roman Regular" w:cs="Times New Roman Regular"/>
          <w:kern w:val="0"/>
          <w:sz w:val="24"/>
          <w:szCs w:val="20"/>
          <w:u w:val="single"/>
          <w:lang w:eastAsia="zh-Hans"/>
        </w:rPr>
      </w:pPr>
      <w:r>
        <w:rPr>
          <w:rFonts w:ascii="Times New Roman Regular" w:hAnsi="Times New Roman Regular" w:cs="Times New Roman Regular"/>
          <w:kern w:val="0"/>
          <w:sz w:val="24"/>
          <w:szCs w:val="20"/>
          <w:u w:val="single"/>
          <w:lang w:eastAsia="zh-Hans"/>
        </w:rPr>
        <w:t>收到符合要求的检测报告后支付合同</w:t>
      </w:r>
      <w:r>
        <w:rPr>
          <w:rFonts w:hint="eastAsia" w:ascii="Times New Roman Regular" w:hAnsi="Times New Roman Regular" w:cs="Times New Roman Regular"/>
          <w:kern w:val="0"/>
          <w:sz w:val="24"/>
          <w:szCs w:val="20"/>
          <w:u w:val="single"/>
        </w:rPr>
        <w:t>金额100%的</w:t>
      </w:r>
      <w:r>
        <w:rPr>
          <w:rFonts w:ascii="Times New Roman Regular" w:hAnsi="Times New Roman Regular" w:cs="Times New Roman Regular"/>
          <w:kern w:val="0"/>
          <w:sz w:val="24"/>
          <w:szCs w:val="20"/>
          <w:u w:val="single"/>
          <w:lang w:eastAsia="zh-Hans"/>
        </w:rPr>
        <w:t>费用。</w:t>
      </w:r>
    </w:p>
    <w:p w14:paraId="0C56B908">
      <w:pPr>
        <w:widowControl/>
        <w:spacing w:afterLines="0" w:line="360" w:lineRule="auto"/>
        <w:ind w:firstLine="480" w:firstLineChars="20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3</w:t>
      </w:r>
      <w:r>
        <w:rPr>
          <w:rFonts w:ascii="Times New Roman Regular" w:hAnsi="Times New Roman Regular" w:cs="Times New Roman Regular"/>
          <w:kern w:val="0"/>
          <w:sz w:val="24"/>
          <w:szCs w:val="20"/>
          <w:lang w:eastAsia="zh-Hans"/>
        </w:rPr>
        <w:t>本合同第</w:t>
      </w: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2.1</w:t>
      </w:r>
      <w:r>
        <w:rPr>
          <w:rFonts w:hint="eastAsia" w:ascii="Times New Roman Regular" w:hAnsi="Times New Roman Regular" w:cs="Times New Roman Regular"/>
          <w:kern w:val="0"/>
          <w:sz w:val="24"/>
          <w:szCs w:val="20"/>
        </w:rPr>
        <w:t>条</w:t>
      </w:r>
      <w:r>
        <w:rPr>
          <w:rFonts w:ascii="Times New Roman Regular" w:hAnsi="Times New Roman Regular" w:cs="Times New Roman Regular"/>
          <w:kern w:val="0"/>
          <w:sz w:val="24"/>
          <w:szCs w:val="20"/>
          <w:lang w:eastAsia="zh-Hans"/>
        </w:rPr>
        <w:t>至</w:t>
      </w:r>
      <w:r>
        <w:rPr>
          <w:rFonts w:ascii="Times New Roman Regular" w:hAnsi="Times New Roman Regular" w:cs="Times New Roman Regular"/>
          <w:kern w:val="0"/>
          <w:sz w:val="24"/>
          <w:szCs w:val="20"/>
        </w:rPr>
        <w:t>5</w:t>
      </w:r>
      <w:r>
        <w:rPr>
          <w:rFonts w:ascii="Times New Roman Regular" w:hAnsi="Times New Roman Regular" w:cs="Times New Roman Regular"/>
          <w:kern w:val="0"/>
          <w:sz w:val="24"/>
          <w:szCs w:val="20"/>
          <w:lang w:eastAsia="zh-Hans"/>
        </w:rPr>
        <w:t>.</w:t>
      </w:r>
      <w:r>
        <w:rPr>
          <w:rFonts w:ascii="Times New Roman Regular" w:hAnsi="Times New Roman Regular" w:cs="Times New Roman Regular"/>
          <w:kern w:val="0"/>
          <w:sz w:val="24"/>
          <w:szCs w:val="20"/>
        </w:rPr>
        <w:t>2.3</w:t>
      </w:r>
      <w:r>
        <w:rPr>
          <w:rFonts w:ascii="Times New Roman Regular" w:hAnsi="Times New Roman Regular" w:cs="Times New Roman Regular"/>
          <w:kern w:val="0"/>
          <w:sz w:val="24"/>
          <w:szCs w:val="20"/>
          <w:lang w:eastAsia="zh-Hans"/>
        </w:rPr>
        <w:t>条约定的条件满足后，乙方应当向甲方提交付款申请材料，甲方审核通过后支付相应的款项。乙方未提供付款申请材料的，付款时间相应顺延，甲方无需承担逾期付款的违约责任。</w:t>
      </w:r>
    </w:p>
    <w:p w14:paraId="2A1D162A">
      <w:pPr>
        <w:widowControl/>
        <w:spacing w:afterLines="0" w:line="360" w:lineRule="auto"/>
        <w:ind w:firstLine="480" w:firstLineChars="200"/>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lang w:eastAsia="zh-Hans"/>
        </w:rPr>
        <w:t>“付款申请材料”包括请款申请表（请款申请表的内容、格式，以甲方的要求为准）、税率为【  】%的增值税专用发票、达到付款条件的证明材料。</w:t>
      </w:r>
    </w:p>
    <w:p w14:paraId="7577CCB4">
      <w:pPr>
        <w:widowControl/>
        <w:spacing w:afterLines="0" w:line="360" w:lineRule="auto"/>
        <w:ind w:firstLine="480" w:firstLineChars="200"/>
        <w:jc w:val="left"/>
        <w:rPr>
          <w:rFonts w:ascii="Times New Roman Regular" w:hAnsi="Times New Roman Regular" w:cs="Times New Roman Regular"/>
          <w:color w:val="000000"/>
          <w:kern w:val="0"/>
          <w:sz w:val="24"/>
          <w:szCs w:val="20"/>
          <w:lang w:eastAsia="zh-Hans"/>
        </w:rPr>
      </w:pPr>
      <w:r>
        <w:rPr>
          <w:rFonts w:ascii="Times New Roman Regular" w:hAnsi="Times New Roman Regular" w:cs="Times New Roman Regular"/>
          <w:color w:val="000000"/>
          <w:kern w:val="0"/>
          <w:sz w:val="24"/>
          <w:szCs w:val="20"/>
          <w:lang w:eastAsia="zh-Hans"/>
        </w:rPr>
        <w:t>5.</w:t>
      </w:r>
      <w:r>
        <w:rPr>
          <w:rFonts w:ascii="Times New Roman Regular" w:hAnsi="Times New Roman Regular" w:cs="Times New Roman Regular"/>
          <w:color w:val="000000"/>
          <w:kern w:val="0"/>
          <w:sz w:val="24"/>
          <w:szCs w:val="20"/>
        </w:rPr>
        <w:t>4</w:t>
      </w:r>
      <w:r>
        <w:rPr>
          <w:rFonts w:ascii="Times New Roman Regular" w:hAnsi="Times New Roman Regular" w:cs="Times New Roman Regular"/>
          <w:color w:val="000000"/>
          <w:kern w:val="0"/>
          <w:sz w:val="24"/>
          <w:szCs w:val="20"/>
          <w:lang w:eastAsia="zh-Hans"/>
        </w:rPr>
        <w:t>乙方收款账户</w:t>
      </w:r>
    </w:p>
    <w:p w14:paraId="3D103126">
      <w:pPr>
        <w:widowControl/>
        <w:spacing w:afterLines="0" w:line="360" w:lineRule="auto"/>
        <w:ind w:firstLine="480" w:firstLineChars="200"/>
        <w:jc w:val="left"/>
        <w:rPr>
          <w:rFonts w:ascii="Times New Roman Regular" w:hAnsi="Times New Roman Regular" w:cs="Times New Roman Regular"/>
          <w:color w:val="000000"/>
          <w:kern w:val="0"/>
          <w:sz w:val="24"/>
          <w:u w:val="single"/>
          <w:lang w:eastAsia="zh-Hans"/>
        </w:rPr>
      </w:pPr>
      <w:r>
        <w:rPr>
          <w:rFonts w:ascii="Times New Roman Regular" w:hAnsi="Times New Roman Regular" w:cs="Times New Roman Regular"/>
          <w:color w:val="000000"/>
          <w:kern w:val="0"/>
          <w:sz w:val="24"/>
          <w:szCs w:val="20"/>
          <w:lang w:eastAsia="zh-Hans"/>
        </w:rPr>
        <w:t>开户</w:t>
      </w:r>
      <w:r>
        <w:rPr>
          <w:rFonts w:hint="eastAsia" w:ascii="Times New Roman Regular" w:hAnsi="Times New Roman Regular" w:cs="Times New Roman Regular"/>
          <w:color w:val="000000"/>
          <w:kern w:val="0"/>
          <w:sz w:val="24"/>
          <w:szCs w:val="20"/>
        </w:rPr>
        <w:t>银行</w:t>
      </w:r>
      <w:r>
        <w:rPr>
          <w:rFonts w:ascii="Times New Roman Regular" w:hAnsi="Times New Roman Regular" w:cs="Times New Roman Regular"/>
          <w:color w:val="000000"/>
          <w:kern w:val="0"/>
          <w:sz w:val="24"/>
          <w:szCs w:val="20"/>
          <w:lang w:eastAsia="zh-Hans"/>
        </w:rPr>
        <w:t>：</w:t>
      </w:r>
      <w:r>
        <w:rPr>
          <w:rFonts w:hint="eastAsia" w:ascii="宋体" w:hAnsi="宋体" w:cs="宋体"/>
          <w:kern w:val="0"/>
          <w:sz w:val="24"/>
        </w:rPr>
        <w:t>【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p>
    <w:p w14:paraId="77A6DC40">
      <w:pPr>
        <w:widowControl/>
        <w:spacing w:afterLines="0" w:line="360" w:lineRule="auto"/>
        <w:ind w:firstLine="480" w:firstLineChars="200"/>
        <w:jc w:val="left"/>
        <w:rPr>
          <w:rFonts w:ascii="Times New Roman Regular" w:hAnsi="Times New Roman Regular" w:cs="Times New Roman Regular"/>
          <w:color w:val="000000"/>
          <w:kern w:val="0"/>
          <w:sz w:val="24"/>
          <w:u w:val="single"/>
        </w:rPr>
      </w:pPr>
      <w:r>
        <w:rPr>
          <w:rFonts w:ascii="Times New Roman Regular" w:hAnsi="Times New Roman Regular" w:cs="Times New Roman Regular"/>
          <w:color w:val="000000"/>
          <w:kern w:val="0"/>
          <w:sz w:val="24"/>
          <w:szCs w:val="20"/>
          <w:lang w:eastAsia="zh-Hans"/>
        </w:rPr>
        <w:t>户    名：</w:t>
      </w:r>
      <w:r>
        <w:rPr>
          <w:rFonts w:hint="eastAsia" w:ascii="宋体" w:hAnsi="宋体" w:cs="宋体"/>
          <w:kern w:val="0"/>
          <w:sz w:val="24"/>
        </w:rPr>
        <w:t>【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r>
        <w:rPr>
          <w:rFonts w:hint="eastAsia" w:ascii="Times New Roman Regular" w:hAnsi="Times New Roman Regular" w:cs="Times New Roman Regular"/>
          <w:color w:val="000000"/>
          <w:kern w:val="0"/>
          <w:sz w:val="24"/>
          <w:u w:val="single"/>
        </w:rPr>
        <w:t xml:space="preserve"> </w:t>
      </w:r>
    </w:p>
    <w:p w14:paraId="31C8748F">
      <w:pPr>
        <w:widowControl/>
        <w:spacing w:afterLines="0" w:line="360" w:lineRule="auto"/>
        <w:ind w:firstLine="480" w:firstLineChars="200"/>
        <w:jc w:val="left"/>
        <w:rPr>
          <w:rFonts w:ascii="Times New Roman Regular" w:hAnsi="Times New Roman Regular" w:cs="Times New Roman Regular"/>
          <w:color w:val="000000"/>
          <w:kern w:val="0"/>
          <w:sz w:val="24"/>
          <w:u w:val="single"/>
          <w:lang w:eastAsia="zh-Hans"/>
        </w:rPr>
      </w:pPr>
      <w:r>
        <w:rPr>
          <w:rFonts w:hint="eastAsia" w:ascii="Times New Roman Regular" w:hAnsi="Times New Roman Regular" w:cs="Times New Roman Regular"/>
          <w:color w:val="000000"/>
          <w:kern w:val="0"/>
          <w:sz w:val="24"/>
          <w:szCs w:val="20"/>
        </w:rPr>
        <w:t>账</w:t>
      </w:r>
      <w:r>
        <w:rPr>
          <w:rFonts w:ascii="Times New Roman Regular" w:hAnsi="Times New Roman Regular" w:cs="Times New Roman Regular"/>
          <w:color w:val="000000"/>
          <w:kern w:val="0"/>
          <w:sz w:val="24"/>
          <w:szCs w:val="20"/>
          <w:lang w:eastAsia="zh-Hans"/>
        </w:rPr>
        <w:t xml:space="preserve">    号：</w:t>
      </w:r>
      <w:r>
        <w:rPr>
          <w:rFonts w:hint="eastAsia" w:ascii="宋体" w:hAnsi="宋体" w:cs="宋体"/>
          <w:kern w:val="0"/>
          <w:sz w:val="24"/>
        </w:rPr>
        <w:t>【      】</w:t>
      </w:r>
      <w:r>
        <w:rPr>
          <w:rFonts w:ascii="Times New Roman Regular" w:hAnsi="Times New Roman Regular" w:cs="Times New Roman Regular"/>
          <w:color w:val="000000"/>
          <w:kern w:val="0"/>
          <w:sz w:val="24"/>
          <w:szCs w:val="20"/>
          <w:lang w:eastAsia="zh-Hans"/>
        </w:rPr>
        <w:t xml:space="preserve"> </w:t>
      </w:r>
      <w:r>
        <w:rPr>
          <w:rFonts w:ascii="Times New Roman Regular" w:hAnsi="Times New Roman Regular" w:cs="Times New Roman Regular"/>
          <w:color w:val="000000"/>
          <w:kern w:val="0"/>
          <w:sz w:val="24"/>
          <w:u w:val="single"/>
          <w:lang w:eastAsia="zh-Hans"/>
        </w:rPr>
        <w:t xml:space="preserve">    </w:t>
      </w:r>
      <w:r>
        <w:rPr>
          <w:rFonts w:ascii="Times New Roman Regular" w:hAnsi="Times New Roman Regular" w:cs="Times New Roman Regular"/>
          <w:color w:val="000000"/>
          <w:kern w:val="0"/>
          <w:sz w:val="24"/>
          <w:u w:val="single"/>
        </w:rPr>
        <w:t xml:space="preserve">                            </w:t>
      </w:r>
      <w:r>
        <w:rPr>
          <w:rFonts w:ascii="Times New Roman Regular" w:hAnsi="Times New Roman Regular" w:cs="Times New Roman Regular"/>
          <w:color w:val="000000"/>
          <w:kern w:val="0"/>
          <w:sz w:val="24"/>
          <w:u w:val="single"/>
          <w:lang w:eastAsia="zh-Hans"/>
        </w:rPr>
        <w:t xml:space="preserve">   </w:t>
      </w:r>
    </w:p>
    <w:p w14:paraId="369D6EBD">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七、验收标准</w:t>
      </w:r>
    </w:p>
    <w:p w14:paraId="20C9C357">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7.1</w:t>
      </w:r>
      <w:r>
        <w:rPr>
          <w:rFonts w:hint="eastAsia" w:ascii="Times New Roman Regular" w:hAnsi="Times New Roman Regular" w:cs="Times New Roman Regular"/>
          <w:sz w:val="24"/>
        </w:rPr>
        <w:t>防雷检测</w:t>
      </w:r>
      <w:r>
        <w:rPr>
          <w:rFonts w:ascii="Times New Roman Regular" w:hAnsi="Times New Roman Regular" w:cs="Times New Roman Regular"/>
          <w:sz w:val="24"/>
        </w:rPr>
        <w:t>期内，项目正常稳定运营。</w:t>
      </w:r>
    </w:p>
    <w:p w14:paraId="1B188028">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7.2满足</w:t>
      </w:r>
      <w:r>
        <w:rPr>
          <w:rFonts w:hint="eastAsia" w:ascii="Times New Roman Regular" w:hAnsi="Times New Roman Regular" w:cs="Times New Roman Regular"/>
          <w:sz w:val="24"/>
        </w:rPr>
        <w:t>防雷检测</w:t>
      </w:r>
      <w:r>
        <w:rPr>
          <w:rFonts w:ascii="Times New Roman Regular" w:hAnsi="Times New Roman Regular" w:cs="Times New Roman Regular"/>
          <w:sz w:val="24"/>
        </w:rPr>
        <w:t>服务方案要求。</w:t>
      </w:r>
    </w:p>
    <w:p w14:paraId="7128E6A1">
      <w:pPr>
        <w:widowControl/>
        <w:spacing w:after="78" w:line="360" w:lineRule="auto"/>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sz w:val="24"/>
        </w:rPr>
        <w:t>7.3</w:t>
      </w:r>
      <w:r>
        <w:rPr>
          <w:rFonts w:ascii="Times New Roman Regular" w:hAnsi="Times New Roman Regular" w:cs="Times New Roman Regular"/>
          <w:color w:val="000000"/>
          <w:sz w:val="24"/>
        </w:rPr>
        <w:t>其他工作要求：</w:t>
      </w:r>
      <w:r>
        <w:rPr>
          <w:rFonts w:ascii="Times New Roman Regular" w:hAnsi="Times New Roman Regular" w:cs="Times New Roman Regular"/>
          <w:color w:val="000000"/>
          <w:sz w:val="24"/>
          <w:u w:val="single"/>
        </w:rPr>
        <w:t xml:space="preserve">        </w:t>
      </w:r>
      <w:r>
        <w:rPr>
          <w:rFonts w:hint="eastAsia" w:ascii="Times New Roman Regular" w:hAnsi="Times New Roman Regular" w:cs="Times New Roman Regular"/>
          <w:color w:val="000000"/>
          <w:sz w:val="24"/>
          <w:u w:val="single"/>
        </w:rPr>
        <w:t>无</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color w:val="000000"/>
          <w:sz w:val="24"/>
        </w:rPr>
        <w:t>。</w:t>
      </w:r>
    </w:p>
    <w:p w14:paraId="3BD551C6">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八、双方其他权利义务</w:t>
      </w:r>
    </w:p>
    <w:p w14:paraId="31CC3CE0">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8.1甲方其他权利义务</w:t>
      </w:r>
    </w:p>
    <w:p w14:paraId="42545155">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8.1.1甲方应根据合同条款及时支付乙方相应的</w:t>
      </w:r>
      <w:r>
        <w:rPr>
          <w:rFonts w:hint="eastAsia" w:ascii="Times New Roman Regular" w:hAnsi="Times New Roman Regular" w:cs="Times New Roman Regular"/>
          <w:sz w:val="24"/>
        </w:rPr>
        <w:t>检测</w:t>
      </w:r>
      <w:r>
        <w:rPr>
          <w:rFonts w:ascii="Times New Roman Regular" w:hAnsi="Times New Roman Regular" w:cs="Times New Roman Regular"/>
          <w:sz w:val="24"/>
        </w:rPr>
        <w:t>服务费用。</w:t>
      </w:r>
    </w:p>
    <w:p w14:paraId="124F84BD">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8.1.2甲方应为乙方</w:t>
      </w:r>
      <w:r>
        <w:rPr>
          <w:rFonts w:hint="eastAsia" w:ascii="Times New Roman Regular" w:hAnsi="Times New Roman Regular" w:cs="Times New Roman Regular"/>
          <w:sz w:val="24"/>
        </w:rPr>
        <w:t>防雷检测</w:t>
      </w:r>
      <w:r>
        <w:rPr>
          <w:rFonts w:ascii="Times New Roman Regular" w:hAnsi="Times New Roman Regular" w:cs="Times New Roman Regular"/>
          <w:sz w:val="24"/>
        </w:rPr>
        <w:t>服务提供必要的协调帮助和便利设施。</w:t>
      </w:r>
    </w:p>
    <w:p w14:paraId="43C7ABA0">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8.2乙方其他权利义务</w:t>
      </w:r>
    </w:p>
    <w:p w14:paraId="26C7A583">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8.2.1乙方应向甲方提供</w:t>
      </w:r>
      <w:r>
        <w:rPr>
          <w:rFonts w:hint="eastAsia" w:ascii="Times New Roman Regular" w:hAnsi="Times New Roman Regular" w:cs="Times New Roman Regular"/>
          <w:sz w:val="24"/>
        </w:rPr>
        <w:t>防雷检测服务以及服务所产生的电子</w:t>
      </w:r>
      <w:r>
        <w:rPr>
          <w:rFonts w:ascii="Times New Roman Regular" w:hAnsi="Times New Roman Regular" w:cs="Times New Roman Regular"/>
          <w:sz w:val="24"/>
        </w:rPr>
        <w:t>资料。</w:t>
      </w:r>
    </w:p>
    <w:p w14:paraId="1C55A3EA">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8.2.2乙方为甲方服务期间，非因甲方原因所发生的乙方人员事故及责任均由乙方承担，甲方概不负责。</w:t>
      </w:r>
    </w:p>
    <w:p w14:paraId="588EF697">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8.2.3乙方</w:t>
      </w:r>
      <w:r>
        <w:rPr>
          <w:rFonts w:hint="eastAsia" w:ascii="Times New Roman Regular" w:hAnsi="Times New Roman Regular" w:cs="Times New Roman Regular"/>
          <w:sz w:val="24"/>
        </w:rPr>
        <w:t>向甲方提供防雷检测服务</w:t>
      </w:r>
      <w:r>
        <w:rPr>
          <w:rFonts w:ascii="Times New Roman Regular" w:hAnsi="Times New Roman Regular" w:cs="Times New Roman Regular"/>
          <w:sz w:val="24"/>
        </w:rPr>
        <w:t>期间，必须遵守甲方相关规定。</w:t>
      </w:r>
    </w:p>
    <w:p w14:paraId="49DC9DC3">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九、违约责任</w:t>
      </w:r>
    </w:p>
    <w:p w14:paraId="2D2789F8">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9.1乙方接到通知后未能及时对情况做出处理（逾期提供服务）的，每逾期一天，应按</w:t>
      </w:r>
      <w:r>
        <w:rPr>
          <w:rFonts w:hint="eastAsia" w:ascii="Times New Roman Regular" w:hAnsi="Times New Roman Regular" w:cs="Times New Roman Regular"/>
          <w:sz w:val="24"/>
        </w:rPr>
        <w:t>500</w:t>
      </w:r>
      <w:r>
        <w:rPr>
          <w:rFonts w:ascii="Times New Roman Regular" w:hAnsi="Times New Roman Regular" w:cs="Times New Roman Regular"/>
          <w:sz w:val="24"/>
        </w:rPr>
        <w:t>元的标准向甲方支付违约金。甲方有权从应向乙方支付的服务费用中扣除该违约金。</w:t>
      </w:r>
    </w:p>
    <w:p w14:paraId="7EEEF87E">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9.2乙方提供</w:t>
      </w:r>
      <w:r>
        <w:rPr>
          <w:rFonts w:hint="eastAsia" w:ascii="Times New Roman Regular" w:hAnsi="Times New Roman Regular" w:cs="Times New Roman Regular"/>
          <w:sz w:val="24"/>
        </w:rPr>
        <w:t>的</w:t>
      </w:r>
      <w:r>
        <w:rPr>
          <w:rFonts w:ascii="Times New Roman Regular" w:hAnsi="Times New Roman Regular" w:cs="Times New Roman Regular"/>
          <w:sz w:val="24"/>
        </w:rPr>
        <w:t>服务</w:t>
      </w:r>
      <w:r>
        <w:rPr>
          <w:rFonts w:hint="eastAsia" w:ascii="Times New Roman Regular" w:hAnsi="Times New Roman Regular" w:cs="Times New Roman Regular"/>
          <w:sz w:val="24"/>
        </w:rPr>
        <w:t>不符合约定</w:t>
      </w:r>
      <w:r>
        <w:rPr>
          <w:rFonts w:ascii="Times New Roman Regular" w:hAnsi="Times New Roman Regular" w:cs="Times New Roman Regular"/>
          <w:sz w:val="24"/>
        </w:rPr>
        <w:t>的，甲方有权要求乙方承担扣减服务费用、承担甲方委托第三方提供服务所支付的费用等违约责任，并要求乙方赔偿全部损失。</w:t>
      </w:r>
    </w:p>
    <w:p w14:paraId="49D23437">
      <w:pPr>
        <w:widowControl/>
        <w:spacing w:after="78"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9.3如乙方未能按照本合同约定方式和质量标准提供防雷检测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038BC4AB">
      <w:pPr>
        <w:widowControl/>
        <w:spacing w:after="78" w:line="360" w:lineRule="auto"/>
        <w:ind w:firstLine="480" w:firstLineChars="200"/>
        <w:rPr>
          <w:rFonts w:ascii="Times New Roman Regular" w:hAnsi="Times New Roman Regular" w:cs="Times New Roman Regular"/>
          <w:sz w:val="24"/>
        </w:rPr>
      </w:pPr>
      <w:r>
        <w:rPr>
          <w:rFonts w:hint="eastAsia" w:ascii="Times New Roman Regular" w:hAnsi="Times New Roman Regular" w:cs="Times New Roman Regular"/>
          <w:sz w:val="24"/>
        </w:rPr>
        <w:t>9.4若乙方因防雷检测服务的延误或过失导致甲方设备损坏或造成甲方其他损失，乙方应负责赔偿。赔偿金额应包括但不限于直接损失、间接损失、利润损失以及由此产生的所有费用。</w:t>
      </w:r>
    </w:p>
    <w:p w14:paraId="1D6A0BBD">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9.</w:t>
      </w:r>
      <w:r>
        <w:rPr>
          <w:rFonts w:hint="eastAsia" w:ascii="Times New Roman Regular" w:hAnsi="Times New Roman Regular" w:cs="Times New Roman Regular"/>
          <w:sz w:val="24"/>
        </w:rPr>
        <w:t>5</w:t>
      </w:r>
      <w:r>
        <w:rPr>
          <w:rFonts w:ascii="Times New Roman Regular" w:hAnsi="Times New Roman Regular" w:cs="Times New Roman Regular"/>
          <w:sz w:val="24"/>
        </w:rPr>
        <w:t>一方因追究违约方法律责任而支付的案件受理费、保全费、执行费、公告费、律师费、保全担保费/保险费、公证费，由违约方承担。</w:t>
      </w:r>
    </w:p>
    <w:p w14:paraId="43B3EB03">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9.</w:t>
      </w:r>
      <w:r>
        <w:rPr>
          <w:rFonts w:hint="eastAsia" w:ascii="Times New Roman Regular" w:hAnsi="Times New Roman Regular" w:cs="Times New Roman Regular"/>
          <w:sz w:val="24"/>
        </w:rPr>
        <w:t>6</w:t>
      </w:r>
      <w:r>
        <w:rPr>
          <w:rFonts w:ascii="Times New Roman Regular" w:hAnsi="Times New Roman Regular" w:cs="Times New Roman Regular"/>
          <w:sz w:val="24"/>
        </w:rPr>
        <w:t>其他违约责任：</w:t>
      </w:r>
      <w:r>
        <w:rPr>
          <w:rFonts w:ascii="Times New Roman Regular" w:hAnsi="Times New Roman Regular" w:cs="Times New Roman Regular"/>
          <w:color w:val="000000"/>
          <w:sz w:val="24"/>
          <w:u w:val="single"/>
        </w:rPr>
        <w:t xml:space="preserve">        </w:t>
      </w:r>
      <w:r>
        <w:rPr>
          <w:rFonts w:hint="eastAsia" w:ascii="Times New Roman Regular" w:hAnsi="Times New Roman Regular" w:cs="Times New Roman Regular"/>
          <w:color w:val="000000"/>
          <w:sz w:val="24"/>
          <w:u w:val="single"/>
        </w:rPr>
        <w:t>无</w:t>
      </w:r>
      <w:r>
        <w:rPr>
          <w:rFonts w:ascii="Times New Roman Regular" w:hAnsi="Times New Roman Regular" w:cs="Times New Roman Regular"/>
          <w:color w:val="000000"/>
          <w:sz w:val="24"/>
          <w:u w:val="single"/>
        </w:rPr>
        <w:t xml:space="preserve">        </w:t>
      </w:r>
      <w:r>
        <w:rPr>
          <w:rFonts w:ascii="Times New Roman Regular" w:hAnsi="Times New Roman Regular" w:cs="Times New Roman Regular"/>
          <w:kern w:val="0"/>
          <w:sz w:val="24"/>
        </w:rPr>
        <w:t>。</w:t>
      </w:r>
    </w:p>
    <w:p w14:paraId="3868F746">
      <w:pPr>
        <w:keepNext/>
        <w:keepLines/>
        <w:spacing w:before="156" w:beforeLines="50" w:after="156" w:afterLines="50" w:line="360" w:lineRule="auto"/>
        <w:ind w:left="420" w:leftChars="200"/>
        <w:jc w:val="left"/>
        <w:outlineLvl w:val="2"/>
        <w:rPr>
          <w:rFonts w:ascii="Times New Roman Regular" w:hAnsi="Times New Roman Regular" w:cs="Times New Roman Regular"/>
          <w:b/>
          <w:bCs/>
          <w:color w:val="000000"/>
          <w:sz w:val="32"/>
        </w:rPr>
      </w:pPr>
      <w:r>
        <w:rPr>
          <w:rFonts w:ascii="Times New Roman Regular" w:hAnsi="Times New Roman Regular" w:cs="Times New Roman Regular"/>
          <w:b/>
          <w:bCs/>
          <w:color w:val="000000"/>
          <w:sz w:val="32"/>
        </w:rPr>
        <w:t>十、其他事项</w:t>
      </w:r>
    </w:p>
    <w:p w14:paraId="08899D91">
      <w:pPr>
        <w:widowControl/>
        <w:spacing w:after="78" w:line="360" w:lineRule="auto"/>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10.1本合同一式【</w:t>
      </w:r>
      <w:r>
        <w:rPr>
          <w:rFonts w:hint="eastAsia" w:ascii="Times New Roman Regular" w:hAnsi="Times New Roman Regular" w:cs="Times New Roman Regular"/>
          <w:color w:val="000000"/>
          <w:sz w:val="24"/>
        </w:rPr>
        <w:t>肆</w:t>
      </w:r>
      <w:r>
        <w:rPr>
          <w:rFonts w:ascii="Times New Roman Regular" w:hAnsi="Times New Roman Regular" w:cs="Times New Roman Regular"/>
          <w:color w:val="000000"/>
          <w:sz w:val="24"/>
        </w:rPr>
        <w:t>】份，双方各执【</w:t>
      </w:r>
      <w:r>
        <w:rPr>
          <w:rFonts w:hint="eastAsia" w:ascii="Times New Roman Regular" w:hAnsi="Times New Roman Regular" w:cs="Times New Roman Regular"/>
          <w:color w:val="000000"/>
          <w:sz w:val="24"/>
        </w:rPr>
        <w:t>贰</w:t>
      </w:r>
      <w:r>
        <w:rPr>
          <w:rFonts w:ascii="Times New Roman Regular" w:hAnsi="Times New Roman Regular" w:cs="Times New Roman Regular"/>
          <w:color w:val="000000"/>
          <w:sz w:val="24"/>
        </w:rPr>
        <w:t>】份，经双方法定代表人或授权代表签字并加盖合同章（或公章）后生效。</w:t>
      </w:r>
    </w:p>
    <w:p w14:paraId="044468C8">
      <w:pPr>
        <w:widowControl/>
        <w:spacing w:afterLines="0" w:line="360" w:lineRule="auto"/>
        <w:ind w:firstLine="480" w:firstLineChars="200"/>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t>10.2本合同中的附件由《供应商廉洁协议书》《</w:t>
      </w:r>
      <w:r>
        <w:rPr>
          <w:rFonts w:hint="eastAsia" w:ascii="Times New Roman Regular" w:hAnsi="Times New Roman Regular" w:cs="Times New Roman Regular"/>
          <w:color w:val="000000"/>
          <w:kern w:val="0"/>
          <w:sz w:val="24"/>
          <w:szCs w:val="20"/>
        </w:rPr>
        <w:t>防雷检测</w:t>
      </w:r>
      <w:r>
        <w:rPr>
          <w:rFonts w:ascii="Times New Roman Regular" w:hAnsi="Times New Roman Regular" w:cs="Times New Roman Regular"/>
          <w:color w:val="000000"/>
          <w:kern w:val="0"/>
          <w:sz w:val="24"/>
          <w:szCs w:val="20"/>
        </w:rPr>
        <w:t>服务方案》组成，均为本合同不可分割的部分，与本合同具有相同的法律效力。</w:t>
      </w:r>
    </w:p>
    <w:p w14:paraId="01FA00D9">
      <w:pPr>
        <w:widowControl/>
        <w:spacing w:afterLines="0" w:line="360" w:lineRule="auto"/>
        <w:ind w:firstLine="480" w:firstLineChars="200"/>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t>10.3一方当事人未经另一方书面同意，不得将其合同项下的权利和义务全部或部分转让给第三方。</w:t>
      </w:r>
    </w:p>
    <w:p w14:paraId="25168302">
      <w:pPr>
        <w:widowControl/>
        <w:spacing w:after="78" w:line="360" w:lineRule="auto"/>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10.4在执行合同过程中，所有经双方签署确认的文件（包括会议纪要、补充协议、往来信函）即成为本合同的有效组成部分，其生效日期为双方签字盖章确认的日期。</w:t>
      </w:r>
    </w:p>
    <w:p w14:paraId="2EA2B267">
      <w:pPr>
        <w:widowControl/>
        <w:spacing w:after="78" w:line="360" w:lineRule="auto"/>
        <w:ind w:firstLine="480" w:firstLineChars="200"/>
        <w:rPr>
          <w:rFonts w:ascii="Times New Roman Regular" w:hAnsi="Times New Roman Regular" w:cs="Times New Roman Regular"/>
          <w:sz w:val="24"/>
        </w:rPr>
      </w:pPr>
      <w:r>
        <w:rPr>
          <w:rFonts w:ascii="Times New Roman Regular" w:hAnsi="Times New Roman Regular" w:cs="Times New Roman Regular"/>
          <w:sz w:val="24"/>
        </w:rPr>
        <w:t>10.5因履行本合同产生的争议由双方协商解决，协商不成的，任何一方均可向甲方所在地有管辖权的人民法院提起诉讼。</w:t>
      </w:r>
    </w:p>
    <w:p w14:paraId="7427B126">
      <w:pPr>
        <w:widowControl/>
        <w:spacing w:after="78" w:line="360" w:lineRule="auto"/>
        <w:ind w:firstLine="480" w:firstLineChars="200"/>
        <w:rPr>
          <w:rFonts w:ascii="Times New Roman Regular" w:hAnsi="Times New Roman Regular" w:cs="Times New Roman Regular"/>
          <w:color w:val="000000"/>
          <w:sz w:val="24"/>
        </w:rPr>
      </w:pPr>
      <w:r>
        <w:rPr>
          <w:rFonts w:ascii="Times New Roman Regular" w:hAnsi="Times New Roman Regular" w:cs="Times New Roman Regular"/>
          <w:color w:val="000000"/>
          <w:sz w:val="24"/>
        </w:rPr>
        <w:t>10.6</w:t>
      </w:r>
      <w:r>
        <w:rPr>
          <w:rFonts w:ascii="Times New Roman Regular" w:hAnsi="Times New Roman Regular" w:cs="Times New Roman Regular"/>
          <w:color w:val="000000"/>
          <w:sz w:val="24"/>
          <w:lang w:eastAsia="zh-Hans"/>
        </w:rPr>
        <w:t>双方确认</w:t>
      </w:r>
      <w:r>
        <w:rPr>
          <w:rFonts w:ascii="Times New Roman Regular" w:hAnsi="Times New Roman Regular" w:cs="Times New Roman Regular"/>
          <w:color w:val="000000"/>
          <w:sz w:val="24"/>
        </w:rPr>
        <w:t>：合同文本“</w:t>
      </w:r>
      <w:r>
        <w:rPr>
          <w:rFonts w:ascii="Times New Roman Regular" w:hAnsi="Times New Roman Regular" w:cs="Times New Roman Regular"/>
          <w:color w:val="000000"/>
          <w:sz w:val="24"/>
          <w:szCs w:val="20"/>
          <w:lang w:eastAsia="zh-Hans"/>
        </w:rPr>
        <w:sym w:font="Wingdings 2" w:char="00A3"/>
      </w:r>
      <w:r>
        <w:rPr>
          <w:rFonts w:ascii="Times New Roman Regular" w:hAnsi="Times New Roman Regular" w:cs="Times New Roman Regular"/>
          <w:color w:val="000000"/>
          <w:sz w:val="24"/>
        </w:rPr>
        <w:t>”处内容，为可选择的内容。填写时，打“√”表示选定，打“×”或者未进行勾选表示删除、不选择该项。</w:t>
      </w:r>
    </w:p>
    <w:p w14:paraId="25D5E2C9">
      <w:pPr>
        <w:widowControl/>
        <w:spacing w:after="78" w:line="360" w:lineRule="auto"/>
        <w:ind w:firstLine="480" w:firstLineChars="200"/>
        <w:rPr>
          <w:rFonts w:ascii="Times New Roman Regular" w:hAnsi="Times New Roman Regular" w:cs="Times New Roman Regular"/>
          <w:sz w:val="24"/>
        </w:rPr>
      </w:pPr>
    </w:p>
    <w:p w14:paraId="18DC1998">
      <w:pPr>
        <w:widowControl/>
        <w:spacing w:after="78" w:line="500" w:lineRule="exact"/>
        <w:jc w:val="center"/>
        <w:rPr>
          <w:rFonts w:ascii="Times New Roman Regular" w:hAnsi="Times New Roman Regular" w:cs="Times New Roman Regular"/>
          <w:color w:val="000000"/>
          <w:sz w:val="24"/>
        </w:rPr>
      </w:pPr>
      <w:r>
        <w:rPr>
          <w:rFonts w:ascii="Times New Roman Regular" w:hAnsi="Times New Roman Regular" w:cs="Times New Roman Regular"/>
          <w:color w:val="000000"/>
          <w:sz w:val="24"/>
        </w:rPr>
        <w:t>（以下为《</w:t>
      </w:r>
      <w:r>
        <w:rPr>
          <w:rFonts w:hint="eastAsia" w:ascii="Times New Roman Regular" w:hAnsi="Times New Roman Regular" w:cs="Times New Roman Regular"/>
          <w:color w:val="000000"/>
          <w:sz w:val="24"/>
        </w:rPr>
        <w:t>防雷检测</w:t>
      </w:r>
      <w:r>
        <w:rPr>
          <w:rFonts w:ascii="Times New Roman Regular" w:hAnsi="Times New Roman Regular" w:cs="Times New Roman Regular"/>
          <w:color w:val="000000"/>
          <w:sz w:val="24"/>
        </w:rPr>
        <w:t>服务合同》签署页，无正文）</w:t>
      </w:r>
    </w:p>
    <w:p w14:paraId="33424C2E">
      <w:pPr>
        <w:widowControl/>
        <w:spacing w:after="78" w:line="500" w:lineRule="exact"/>
        <w:ind w:firstLine="480" w:firstLineChars="200"/>
        <w:jc w:val="center"/>
        <w:rPr>
          <w:rFonts w:ascii="Times New Roman Regular" w:hAnsi="Times New Roman Regular" w:cs="Times New Roman Regular"/>
          <w:color w:val="000000"/>
          <w:sz w:val="24"/>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9"/>
        <w:gridCol w:w="4389"/>
      </w:tblGrid>
      <w:tr w14:paraId="7841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4E3A747B">
            <w:pPr>
              <w:widowControl/>
              <w:spacing w:before="156" w:beforeLines="50" w:after="60" w:afterLines="0" w:line="360" w:lineRule="auto"/>
              <w:jc w:val="left"/>
              <w:rPr>
                <w:rFonts w:hint="eastAsia" w:ascii="宋体" w:hAnsi="宋体" w:cs="宋体"/>
                <w:color w:val="000000"/>
                <w:kern w:val="0"/>
                <w:sz w:val="24"/>
                <w:szCs w:val="20"/>
              </w:rPr>
            </w:pPr>
            <w:r>
              <w:rPr>
                <w:rFonts w:hint="eastAsia" w:ascii="宋体" w:hAnsi="宋体" w:cs="宋体"/>
                <w:color w:val="000000"/>
                <w:kern w:val="0"/>
                <w:sz w:val="24"/>
                <w:szCs w:val="20"/>
              </w:rPr>
              <w:t>委托单位（</w:t>
            </w:r>
            <w:r>
              <w:rPr>
                <w:rFonts w:hint="eastAsia" w:ascii="宋体" w:hAnsi="宋体" w:cs="宋体"/>
                <w:color w:val="000000"/>
                <w:kern w:val="0"/>
                <w:sz w:val="24"/>
                <w:szCs w:val="20"/>
                <w:lang w:eastAsia="zh-Hans"/>
              </w:rPr>
              <w:t>公章/</w:t>
            </w:r>
            <w:r>
              <w:rPr>
                <w:rFonts w:hint="eastAsia" w:ascii="宋体" w:hAnsi="宋体" w:cs="宋体"/>
                <w:color w:val="000000"/>
                <w:kern w:val="0"/>
                <w:sz w:val="24"/>
                <w:szCs w:val="20"/>
              </w:rPr>
              <w:t>合同章）：</w:t>
            </w:r>
          </w:p>
        </w:tc>
        <w:tc>
          <w:tcPr>
            <w:tcW w:w="4389" w:type="dxa"/>
          </w:tcPr>
          <w:p w14:paraId="644C8273">
            <w:pPr>
              <w:widowControl/>
              <w:spacing w:before="156" w:beforeLines="50" w:after="60" w:afterLines="0" w:line="360" w:lineRule="auto"/>
              <w:jc w:val="left"/>
              <w:rPr>
                <w:rFonts w:hint="eastAsia" w:ascii="宋体" w:hAnsi="宋体" w:cs="宋体"/>
                <w:color w:val="000000"/>
                <w:kern w:val="0"/>
                <w:sz w:val="24"/>
                <w:szCs w:val="20"/>
              </w:rPr>
            </w:pPr>
            <w:r>
              <w:rPr>
                <w:rFonts w:hint="eastAsia" w:ascii="宋体" w:hAnsi="宋体" w:cs="宋体"/>
                <w:color w:val="000000"/>
                <w:kern w:val="0"/>
                <w:sz w:val="24"/>
                <w:szCs w:val="20"/>
              </w:rPr>
              <w:t>受托单位（</w:t>
            </w:r>
            <w:r>
              <w:rPr>
                <w:rFonts w:hint="eastAsia" w:ascii="宋体" w:hAnsi="宋体" w:cs="宋体"/>
                <w:color w:val="000000"/>
                <w:kern w:val="0"/>
                <w:sz w:val="24"/>
                <w:szCs w:val="20"/>
                <w:lang w:eastAsia="zh-Hans"/>
              </w:rPr>
              <w:t>公章</w:t>
            </w:r>
            <w:r>
              <w:rPr>
                <w:rFonts w:ascii="宋体" w:hAnsi="宋体" w:cs="宋体"/>
                <w:color w:val="000000"/>
                <w:kern w:val="0"/>
                <w:sz w:val="24"/>
                <w:szCs w:val="20"/>
                <w:lang w:eastAsia="zh-Hans"/>
              </w:rPr>
              <w:t>/</w:t>
            </w:r>
            <w:r>
              <w:rPr>
                <w:rFonts w:hint="eastAsia" w:ascii="宋体" w:hAnsi="宋体" w:cs="宋体"/>
                <w:color w:val="000000"/>
                <w:kern w:val="0"/>
                <w:sz w:val="24"/>
                <w:szCs w:val="20"/>
              </w:rPr>
              <w:t>合同章）：</w:t>
            </w:r>
          </w:p>
          <w:p w14:paraId="021B0346">
            <w:pPr>
              <w:widowControl/>
              <w:spacing w:before="156" w:beforeLines="50" w:after="60" w:afterLines="0" w:line="360" w:lineRule="auto"/>
              <w:jc w:val="left"/>
              <w:rPr>
                <w:rFonts w:hint="eastAsia" w:ascii="宋体" w:hAnsi="宋体" w:cs="宋体"/>
                <w:color w:val="000000"/>
                <w:kern w:val="0"/>
                <w:sz w:val="24"/>
                <w:szCs w:val="20"/>
              </w:rPr>
            </w:pPr>
          </w:p>
        </w:tc>
      </w:tr>
      <w:tr w14:paraId="1AFD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42EDFF3">
            <w:pPr>
              <w:widowControl/>
              <w:spacing w:before="156" w:beforeLines="50" w:after="60" w:afterLines="0" w:line="360" w:lineRule="auto"/>
              <w:jc w:val="left"/>
              <w:rPr>
                <w:rFonts w:hint="eastAsia" w:ascii="宋体" w:hAnsi="宋体" w:cs="宋体"/>
                <w:color w:val="000000"/>
                <w:kern w:val="0"/>
                <w:sz w:val="24"/>
                <w:szCs w:val="20"/>
              </w:rPr>
            </w:pPr>
            <w:r>
              <w:rPr>
                <w:rFonts w:hint="eastAsia" w:ascii="宋体" w:hAnsi="宋体" w:cs="宋体"/>
                <w:color w:val="000000"/>
                <w:kern w:val="0"/>
                <w:sz w:val="24"/>
                <w:szCs w:val="20"/>
              </w:rPr>
              <w:t>法定代表人</w:t>
            </w:r>
          </w:p>
          <w:p w14:paraId="4177EBAC">
            <w:pPr>
              <w:widowControl/>
              <w:spacing w:before="156" w:beforeLines="50" w:after="60" w:afterLines="0" w:line="360" w:lineRule="auto"/>
              <w:jc w:val="left"/>
              <w:rPr>
                <w:rFonts w:ascii="Times New Roman" w:hAnsi="Times New Roman"/>
                <w:kern w:val="0"/>
                <w:sz w:val="24"/>
                <w:szCs w:val="20"/>
              </w:rPr>
            </w:pPr>
            <w:r>
              <w:rPr>
                <w:rFonts w:hint="eastAsia" w:ascii="宋体" w:hAnsi="宋体" w:cs="宋体"/>
                <w:color w:val="000000"/>
                <w:kern w:val="0"/>
                <w:sz w:val="24"/>
                <w:szCs w:val="20"/>
              </w:rPr>
              <w:t>或授权</w:t>
            </w:r>
            <w:r>
              <w:rPr>
                <w:rFonts w:hint="eastAsia" w:ascii="宋体" w:hAnsi="宋体" w:cs="宋体"/>
                <w:color w:val="000000"/>
                <w:kern w:val="0"/>
                <w:sz w:val="24"/>
                <w:szCs w:val="20"/>
                <w:lang w:eastAsia="zh-Hans"/>
              </w:rPr>
              <w:t>代表</w:t>
            </w:r>
            <w:r>
              <w:rPr>
                <w:rFonts w:hint="eastAsia" w:ascii="宋体" w:hAnsi="宋体" w:cs="宋体"/>
                <w:color w:val="000000"/>
                <w:kern w:val="0"/>
                <w:sz w:val="24"/>
                <w:szCs w:val="20"/>
              </w:rPr>
              <w:t>(签字)：</w:t>
            </w:r>
          </w:p>
        </w:tc>
        <w:tc>
          <w:tcPr>
            <w:tcW w:w="4389" w:type="dxa"/>
          </w:tcPr>
          <w:p w14:paraId="28305034">
            <w:pPr>
              <w:widowControl/>
              <w:spacing w:before="156" w:beforeLines="50" w:after="60" w:afterLines="0" w:line="360" w:lineRule="auto"/>
              <w:jc w:val="left"/>
              <w:rPr>
                <w:rFonts w:hint="eastAsia" w:ascii="宋体" w:hAnsi="宋体" w:cs="宋体"/>
                <w:color w:val="000000"/>
                <w:kern w:val="0"/>
                <w:sz w:val="24"/>
                <w:szCs w:val="20"/>
              </w:rPr>
            </w:pPr>
            <w:r>
              <w:rPr>
                <w:rFonts w:hint="eastAsia" w:ascii="宋体" w:hAnsi="宋体" w:cs="宋体"/>
                <w:color w:val="000000"/>
                <w:kern w:val="0"/>
                <w:sz w:val="24"/>
                <w:szCs w:val="20"/>
              </w:rPr>
              <w:t>法定代表人</w:t>
            </w:r>
          </w:p>
          <w:p w14:paraId="111DC197">
            <w:pPr>
              <w:widowControl/>
              <w:spacing w:before="156" w:beforeLines="50" w:after="60" w:afterLines="0" w:line="360" w:lineRule="auto"/>
              <w:jc w:val="left"/>
              <w:rPr>
                <w:rFonts w:hint="eastAsia" w:ascii="宋体" w:hAnsi="宋体" w:cs="宋体"/>
                <w:color w:val="000000"/>
                <w:kern w:val="0"/>
                <w:sz w:val="24"/>
                <w:szCs w:val="20"/>
              </w:rPr>
            </w:pPr>
            <w:r>
              <w:rPr>
                <w:rFonts w:hint="eastAsia" w:ascii="宋体" w:hAnsi="宋体" w:cs="宋体"/>
                <w:color w:val="000000"/>
                <w:kern w:val="0"/>
                <w:sz w:val="24"/>
                <w:szCs w:val="20"/>
              </w:rPr>
              <w:t>或授权</w:t>
            </w:r>
            <w:r>
              <w:rPr>
                <w:rFonts w:hint="eastAsia" w:ascii="宋体" w:hAnsi="宋体" w:cs="宋体"/>
                <w:color w:val="000000"/>
                <w:kern w:val="0"/>
                <w:sz w:val="24"/>
                <w:szCs w:val="20"/>
                <w:lang w:eastAsia="zh-Hans"/>
              </w:rPr>
              <w:t>代表</w:t>
            </w:r>
            <w:r>
              <w:rPr>
                <w:rFonts w:hint="eastAsia" w:ascii="宋体" w:hAnsi="宋体" w:cs="宋体"/>
                <w:color w:val="000000"/>
                <w:kern w:val="0"/>
                <w:sz w:val="24"/>
                <w:szCs w:val="20"/>
              </w:rPr>
              <w:t>(签字)：</w:t>
            </w:r>
          </w:p>
        </w:tc>
      </w:tr>
      <w:tr w14:paraId="26302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51C8FFDF">
            <w:pPr>
              <w:widowControl/>
              <w:spacing w:before="156" w:beforeLines="50" w:after="60" w:afterLines="0" w:line="360" w:lineRule="auto"/>
              <w:jc w:val="left"/>
              <w:rPr>
                <w:rFonts w:hint="eastAsia" w:ascii="宋体" w:hAnsi="宋体" w:cs="宋体"/>
                <w:color w:val="000000"/>
                <w:kern w:val="0"/>
                <w:sz w:val="24"/>
                <w:szCs w:val="20"/>
              </w:rPr>
            </w:pPr>
          </w:p>
        </w:tc>
        <w:tc>
          <w:tcPr>
            <w:tcW w:w="4389" w:type="dxa"/>
          </w:tcPr>
          <w:p w14:paraId="6FB5AEDA">
            <w:pPr>
              <w:widowControl/>
              <w:spacing w:before="156" w:beforeLines="50" w:after="60" w:afterLines="0" w:line="360" w:lineRule="auto"/>
              <w:jc w:val="left"/>
              <w:rPr>
                <w:rFonts w:hint="eastAsia" w:ascii="宋体" w:hAnsi="宋体" w:cs="宋体"/>
                <w:color w:val="000000"/>
                <w:kern w:val="0"/>
                <w:sz w:val="24"/>
                <w:szCs w:val="20"/>
              </w:rPr>
            </w:pPr>
          </w:p>
        </w:tc>
      </w:tr>
      <w:tr w14:paraId="047C2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tcPr>
          <w:p w14:paraId="17CF84D4">
            <w:pPr>
              <w:widowControl/>
              <w:spacing w:before="156" w:beforeLines="50" w:after="60" w:afterLines="0" w:line="360" w:lineRule="auto"/>
              <w:jc w:val="left"/>
              <w:rPr>
                <w:rFonts w:hint="eastAsia" w:ascii="宋体" w:hAnsi="宋体" w:cs="宋体"/>
                <w:color w:val="000000"/>
                <w:kern w:val="0"/>
                <w:sz w:val="24"/>
                <w:szCs w:val="20"/>
              </w:rPr>
            </w:pPr>
            <w:r>
              <w:rPr>
                <w:rFonts w:hint="eastAsia" w:ascii="宋体" w:hAnsi="宋体" w:cs="宋体"/>
                <w:color w:val="000000"/>
                <w:kern w:val="0"/>
                <w:sz w:val="24"/>
                <w:szCs w:val="20"/>
              </w:rPr>
              <w:t>日期：</w:t>
            </w:r>
            <w:r>
              <w:rPr>
                <w:rFonts w:ascii="宋体" w:hAnsi="宋体" w:cs="宋体"/>
                <w:color w:val="000000"/>
                <w:kern w:val="0"/>
                <w:sz w:val="24"/>
                <w:szCs w:val="20"/>
              </w:rPr>
              <w:t xml:space="preserve">    </w:t>
            </w:r>
            <w:r>
              <w:rPr>
                <w:rFonts w:hint="eastAsia" w:ascii="宋体" w:hAnsi="宋体" w:cs="宋体"/>
                <w:color w:val="000000"/>
                <w:kern w:val="0"/>
                <w:sz w:val="24"/>
                <w:szCs w:val="20"/>
                <w:lang w:eastAsia="zh-Hans"/>
              </w:rPr>
              <w:t>年</w:t>
            </w:r>
            <w:r>
              <w:rPr>
                <w:rFonts w:ascii="宋体" w:hAnsi="宋体" w:cs="宋体"/>
                <w:color w:val="000000"/>
                <w:kern w:val="0"/>
                <w:sz w:val="24"/>
                <w:szCs w:val="20"/>
                <w:lang w:eastAsia="zh-Hans"/>
              </w:rPr>
              <w:t xml:space="preserve">    </w:t>
            </w:r>
            <w:r>
              <w:rPr>
                <w:rFonts w:hint="eastAsia" w:ascii="宋体" w:hAnsi="宋体" w:cs="宋体"/>
                <w:color w:val="000000"/>
                <w:kern w:val="0"/>
                <w:sz w:val="24"/>
                <w:szCs w:val="20"/>
                <w:lang w:eastAsia="zh-Hans"/>
              </w:rPr>
              <w:t>月</w:t>
            </w:r>
            <w:r>
              <w:rPr>
                <w:rFonts w:ascii="宋体" w:hAnsi="宋体" w:cs="宋体"/>
                <w:color w:val="000000"/>
                <w:kern w:val="0"/>
                <w:sz w:val="24"/>
                <w:szCs w:val="20"/>
                <w:lang w:eastAsia="zh-Hans"/>
              </w:rPr>
              <w:t xml:space="preserve">    </w:t>
            </w:r>
            <w:r>
              <w:rPr>
                <w:rFonts w:hint="eastAsia" w:ascii="宋体" w:hAnsi="宋体" w:cs="宋体"/>
                <w:color w:val="000000"/>
                <w:kern w:val="0"/>
                <w:sz w:val="24"/>
                <w:szCs w:val="20"/>
                <w:lang w:eastAsia="zh-Hans"/>
              </w:rPr>
              <w:t>日</w:t>
            </w:r>
          </w:p>
        </w:tc>
        <w:tc>
          <w:tcPr>
            <w:tcW w:w="4389" w:type="dxa"/>
          </w:tcPr>
          <w:p w14:paraId="3BD3A3D8">
            <w:pPr>
              <w:widowControl/>
              <w:spacing w:before="156" w:beforeLines="50" w:after="60" w:afterLines="0" w:line="360" w:lineRule="auto"/>
              <w:jc w:val="left"/>
              <w:rPr>
                <w:rFonts w:ascii="Times New Roman" w:hAnsi="Times New Roman"/>
                <w:kern w:val="0"/>
                <w:sz w:val="24"/>
                <w:szCs w:val="20"/>
              </w:rPr>
            </w:pPr>
            <w:r>
              <w:rPr>
                <w:rFonts w:hint="eastAsia" w:ascii="Times New Roman" w:hAnsi="Times New Roman"/>
                <w:kern w:val="0"/>
                <w:sz w:val="24"/>
                <w:szCs w:val="20"/>
              </w:rPr>
              <w:t>日期：</w:t>
            </w:r>
            <w:r>
              <w:rPr>
                <w:rFonts w:ascii="Times New Roman" w:hAnsi="Times New Roman"/>
                <w:kern w:val="0"/>
                <w:sz w:val="24"/>
                <w:szCs w:val="20"/>
              </w:rPr>
              <w:t xml:space="preserve">    </w:t>
            </w:r>
            <w:r>
              <w:rPr>
                <w:rFonts w:hint="eastAsia" w:ascii="Times New Roman" w:hAnsi="Times New Roman"/>
                <w:kern w:val="0"/>
                <w:sz w:val="24"/>
                <w:szCs w:val="20"/>
                <w:lang w:eastAsia="zh-Hans"/>
              </w:rPr>
              <w:t>年</w:t>
            </w:r>
            <w:r>
              <w:rPr>
                <w:rFonts w:ascii="Times New Roman" w:hAnsi="Times New Roman"/>
                <w:kern w:val="0"/>
                <w:sz w:val="24"/>
                <w:szCs w:val="20"/>
                <w:lang w:eastAsia="zh-Hans"/>
              </w:rPr>
              <w:t xml:space="preserve">    </w:t>
            </w:r>
            <w:r>
              <w:rPr>
                <w:rFonts w:hint="eastAsia" w:ascii="Times New Roman" w:hAnsi="Times New Roman"/>
                <w:kern w:val="0"/>
                <w:sz w:val="24"/>
                <w:szCs w:val="20"/>
                <w:lang w:eastAsia="zh-Hans"/>
              </w:rPr>
              <w:t>月</w:t>
            </w:r>
            <w:r>
              <w:rPr>
                <w:rFonts w:ascii="Times New Roman" w:hAnsi="Times New Roman"/>
                <w:kern w:val="0"/>
                <w:sz w:val="24"/>
                <w:szCs w:val="20"/>
                <w:lang w:eastAsia="zh-Hans"/>
              </w:rPr>
              <w:t xml:space="preserve">    </w:t>
            </w:r>
            <w:r>
              <w:rPr>
                <w:rFonts w:hint="eastAsia" w:ascii="Times New Roman" w:hAnsi="Times New Roman"/>
                <w:kern w:val="0"/>
                <w:sz w:val="24"/>
                <w:szCs w:val="20"/>
                <w:lang w:eastAsia="zh-Hans"/>
              </w:rPr>
              <w:t>日</w:t>
            </w:r>
          </w:p>
        </w:tc>
      </w:tr>
    </w:tbl>
    <w:p w14:paraId="5E2FA9B5">
      <w:pPr>
        <w:widowControl/>
        <w:spacing w:afterLines="0" w:line="360" w:lineRule="auto"/>
        <w:jc w:val="left"/>
        <w:rPr>
          <w:rFonts w:ascii="Times New Roman Regular" w:hAnsi="Times New Roman Regular" w:cs="Times New Roman Regular"/>
          <w:color w:val="000000"/>
          <w:kern w:val="0"/>
          <w:sz w:val="24"/>
          <w:szCs w:val="20"/>
        </w:rPr>
      </w:pPr>
      <w:r>
        <w:rPr>
          <w:rFonts w:ascii="Times New Roman Regular" w:hAnsi="Times New Roman Regular" w:cs="Times New Roman Regular"/>
          <w:color w:val="000000"/>
          <w:kern w:val="0"/>
          <w:sz w:val="24"/>
          <w:szCs w:val="20"/>
        </w:rPr>
        <w:br w:type="page"/>
      </w:r>
    </w:p>
    <w:p w14:paraId="50750934">
      <w:pPr>
        <w:spacing w:after="78" w:line="240" w:lineRule="auto"/>
        <w:jc w:val="left"/>
        <w:rPr>
          <w:rFonts w:hint="eastAsia" w:ascii="宋体" w:hAnsi="宋体" w:cs="宋体"/>
          <w:sz w:val="28"/>
          <w:szCs w:val="28"/>
          <w:lang w:eastAsia="zh-Hans"/>
        </w:rPr>
      </w:pPr>
      <w:r>
        <w:rPr>
          <w:rFonts w:ascii="宋体" w:hAnsi="宋体" w:cs="宋体"/>
          <w:sz w:val="28"/>
          <w:szCs w:val="28"/>
          <w:lang w:eastAsia="zh-Hans"/>
        </w:rPr>
        <w:t>附件</w:t>
      </w:r>
      <w:r>
        <w:rPr>
          <w:rFonts w:ascii="宋体" w:hAnsi="宋体" w:cs="宋体"/>
          <w:sz w:val="28"/>
          <w:szCs w:val="28"/>
        </w:rPr>
        <w:t>1</w:t>
      </w:r>
      <w:r>
        <w:rPr>
          <w:rFonts w:ascii="宋体" w:hAnsi="宋体" w:cs="宋体"/>
          <w:sz w:val="28"/>
          <w:szCs w:val="28"/>
          <w:lang w:eastAsia="zh-Hans"/>
        </w:rPr>
        <w:t>：</w:t>
      </w:r>
      <w:r>
        <w:rPr>
          <w:rFonts w:hint="eastAsia" w:ascii="宋体" w:hAnsi="宋体" w:cs="宋体"/>
          <w:sz w:val="28"/>
          <w:szCs w:val="28"/>
        </w:rPr>
        <w:t>防雷检测</w:t>
      </w:r>
      <w:r>
        <w:rPr>
          <w:rFonts w:ascii="宋体" w:hAnsi="宋体" w:cs="宋体"/>
          <w:sz w:val="28"/>
          <w:szCs w:val="28"/>
          <w:lang w:eastAsia="zh-Hans"/>
        </w:rPr>
        <w:t>服务方案</w:t>
      </w:r>
    </w:p>
    <w:p w14:paraId="43D78AA4">
      <w:pPr>
        <w:widowControl/>
        <w:spacing w:after="240" w:afterLines="0" w:line="360" w:lineRule="auto"/>
        <w:jc w:val="center"/>
        <w:rPr>
          <w:rFonts w:hint="eastAsia" w:ascii="黑体" w:hAnsi="黑体" w:eastAsia="黑体" w:cs="黑体"/>
          <w:b/>
          <w:bCs/>
          <w:sz w:val="32"/>
          <w:szCs w:val="32"/>
        </w:rPr>
      </w:pPr>
      <w:r>
        <w:rPr>
          <w:rFonts w:hint="eastAsia" w:ascii="黑体" w:hAnsi="黑体" w:eastAsia="黑体" w:cs="黑体"/>
          <w:b/>
          <w:bCs/>
          <w:sz w:val="32"/>
          <w:szCs w:val="32"/>
        </w:rPr>
        <w:t>防雷检测服务方案</w:t>
      </w:r>
    </w:p>
    <w:p w14:paraId="34887FBF">
      <w:pPr>
        <w:widowControl/>
        <w:adjustRightInd w:val="0"/>
        <w:spacing w:before="240" w:afterLines="0" w:line="360" w:lineRule="auto"/>
        <w:ind w:firstLine="640" w:firstLineChars="200"/>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一、服务内容</w:t>
      </w:r>
    </w:p>
    <w:p w14:paraId="2AA4D850">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1.1防雷检测期内的具体服务范围：</w:t>
      </w:r>
      <w:r>
        <w:rPr>
          <w:rFonts w:hint="eastAsia" w:ascii="宋体" w:hAnsi="宋体" w:cs="Times New Roman Regular"/>
          <w:kern w:val="0"/>
          <w:sz w:val="24"/>
          <w:szCs w:val="20"/>
          <w:u w:val="single"/>
        </w:rPr>
        <w:t>在合同约定的检测期内，完成指定建筑物范围内的所有防雷设施（设备）检测工作。通过专业检测手段，确保防雷设施的安全性和有效性，并最终出具符合国家标准及行业规范的合格防雷检测报告</w:t>
      </w:r>
      <w:r>
        <w:rPr>
          <w:rFonts w:hint="eastAsia" w:ascii="宋体" w:hAnsi="宋体" w:cs="Times New Roman Regular"/>
          <w:kern w:val="0"/>
          <w:sz w:val="24"/>
          <w:szCs w:val="20"/>
        </w:rPr>
        <w:t>。</w:t>
      </w:r>
    </w:p>
    <w:p w14:paraId="607DC046">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1.2防雷检测服务主要内容包括：</w:t>
      </w:r>
    </w:p>
    <w:p w14:paraId="50721943">
      <w:pPr>
        <w:keepLines/>
        <w:widowControl/>
        <w:spacing w:after="78" w:line="360" w:lineRule="auto"/>
        <w:ind w:firstLine="480" w:firstLineChars="200"/>
        <w:outlineLvl w:val="1"/>
        <w:rPr>
          <w:rFonts w:hint="eastAsia" w:ascii="宋体" w:hAnsi="宋体" w:cs="Times New Roman Regular"/>
          <w:color w:val="000000"/>
          <w:kern w:val="0"/>
          <w:sz w:val="24"/>
          <w:u w:val="single"/>
        </w:rPr>
      </w:pPr>
      <w:r>
        <w:rPr>
          <w:rFonts w:hint="eastAsia" w:ascii="宋体" w:hAnsi="宋体" w:cs="Times New Roman Regular"/>
          <w:color w:val="000000"/>
          <w:kern w:val="0"/>
          <w:sz w:val="24"/>
        </w:rPr>
        <w:t>（1）</w:t>
      </w:r>
      <w:r>
        <w:rPr>
          <w:rFonts w:hint="eastAsia" w:ascii="宋体" w:hAnsi="宋体" w:cs="Times New Roman Regular"/>
          <w:color w:val="000000"/>
          <w:kern w:val="0"/>
          <w:sz w:val="24"/>
          <w:u w:val="single"/>
        </w:rPr>
        <w:t>按照国家相关标准（如 GB 50057《建筑物防雷设计规范》、GB/T 21431《建筑物防雷装置检测技术规范》等），对合同要求服务范围内的防雷设备设施进行全面检测。检测项目包括但不限于接地电阻测量、接闪器导通性测试、电涌保护器性能检测、防雷装置外观检查、等电位连接有效性测试等；</w:t>
      </w:r>
    </w:p>
    <w:p w14:paraId="7D2AC58E">
      <w:pPr>
        <w:widowControl/>
        <w:spacing w:afterLines="0" w:line="360" w:lineRule="auto"/>
        <w:ind w:firstLine="480" w:firstLineChars="200"/>
        <w:jc w:val="left"/>
        <w:rPr>
          <w:rFonts w:hint="eastAsia" w:ascii="宋体" w:hAnsi="宋体" w:cs="Times New Roman Regular"/>
          <w:kern w:val="0"/>
          <w:sz w:val="24"/>
          <w:szCs w:val="20"/>
        </w:rPr>
      </w:pPr>
      <w:r>
        <w:rPr>
          <w:rFonts w:hint="eastAsia" w:ascii="宋体" w:hAnsi="宋体" w:cs="Times New Roman Regular"/>
          <w:kern w:val="0"/>
          <w:sz w:val="24"/>
          <w:szCs w:val="20"/>
        </w:rPr>
        <w:t>（2）</w:t>
      </w:r>
      <w:r>
        <w:rPr>
          <w:rFonts w:hint="eastAsia" w:ascii="宋体" w:hAnsi="宋体" w:cs="Times New Roman Regular"/>
          <w:kern w:val="0"/>
          <w:sz w:val="24"/>
          <w:szCs w:val="20"/>
          <w:u w:val="single"/>
        </w:rPr>
        <w:t>针对检测过程中发现的不符合防雷要求的内容，及时与甲方单位进行沟通，提供详细的整改建议和技术支持。与甲方共同制定整改方案，明确整改内容、整改期限和整改要求，并在整改过程中提供必要的技术指导。；</w:t>
      </w:r>
    </w:p>
    <w:p w14:paraId="35FA910E">
      <w:pPr>
        <w:keepLines/>
        <w:widowControl/>
        <w:spacing w:after="78" w:line="360" w:lineRule="auto"/>
        <w:ind w:firstLine="480" w:firstLineChars="200"/>
        <w:outlineLvl w:val="1"/>
        <w:rPr>
          <w:rFonts w:hint="eastAsia" w:ascii="宋体" w:hAnsi="宋体" w:cs="Times New Roman Regular"/>
          <w:color w:val="000000"/>
          <w:kern w:val="0"/>
          <w:sz w:val="24"/>
          <w:u w:val="single"/>
        </w:rPr>
      </w:pPr>
      <w:r>
        <w:rPr>
          <w:rFonts w:hint="eastAsia" w:ascii="宋体" w:hAnsi="宋体" w:cs="Times New Roman Regular"/>
          <w:color w:val="000000"/>
          <w:kern w:val="0"/>
          <w:sz w:val="24"/>
        </w:rPr>
        <w:t>（3）</w:t>
      </w:r>
      <w:r>
        <w:rPr>
          <w:rFonts w:hint="eastAsia" w:ascii="宋体" w:hAnsi="宋体" w:cs="Times New Roman Regular"/>
          <w:color w:val="000000"/>
          <w:kern w:val="0"/>
          <w:sz w:val="24"/>
          <w:u w:val="single"/>
        </w:rPr>
        <w:t>根据最终结果出具合格的防雷检测报告。</w:t>
      </w:r>
    </w:p>
    <w:p w14:paraId="4BC375A9">
      <w:pPr>
        <w:widowControl/>
        <w:adjustRightInd w:val="0"/>
        <w:spacing w:before="240" w:afterLines="0" w:line="360" w:lineRule="auto"/>
        <w:ind w:firstLine="640" w:firstLineChars="200"/>
        <w:outlineLvl w:val="0"/>
        <w:rPr>
          <w:rFonts w:hint="eastAsia" w:ascii="宋体" w:hAnsi="宋体" w:cs="宋体"/>
          <w:color w:val="FF0000"/>
          <w:kern w:val="0"/>
          <w:sz w:val="24"/>
        </w:rPr>
      </w:pPr>
      <w:r>
        <w:rPr>
          <w:rFonts w:hint="eastAsia" w:ascii="Times New Roman Regular" w:hAnsi="Times New Roman Regular" w:eastAsia="黑体" w:cs="Times New Roman Regular"/>
          <w:kern w:val="0"/>
          <w:sz w:val="32"/>
          <w:szCs w:val="32"/>
        </w:rPr>
        <w:t>二、服务具体方案</w:t>
      </w:r>
    </w:p>
    <w:p w14:paraId="6627A82C">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2.1服务流程</w:t>
      </w:r>
    </w:p>
    <w:p w14:paraId="25D25A7C">
      <w:pPr>
        <w:widowControl/>
        <w:numPr>
          <w:ilvl w:val="0"/>
          <w:numId w:val="3"/>
        </w:numPr>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甲方向乙方提出防雷检测需求，并提供必要的相关资料以帮助乙方了解现场情况。</w:t>
      </w:r>
    </w:p>
    <w:p w14:paraId="2F904FCE">
      <w:pPr>
        <w:widowControl/>
        <w:numPr>
          <w:ilvl w:val="0"/>
          <w:numId w:val="3"/>
        </w:numPr>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乙方安排专业人员与甲方进行沟通，了解甲方具体需求和检测范围，对项目进行初步评估，确定检测方案。</w:t>
      </w:r>
    </w:p>
    <w:p w14:paraId="6394D95C">
      <w:pPr>
        <w:widowControl/>
        <w:numPr>
          <w:ilvl w:val="0"/>
          <w:numId w:val="3"/>
        </w:numPr>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乙方</w:t>
      </w:r>
      <w:r>
        <w:rPr>
          <w:rFonts w:ascii="宋体" w:hAnsi="宋体" w:cs="Times New Roman Regular"/>
          <w:kern w:val="0"/>
          <w:sz w:val="24"/>
          <w:szCs w:val="20"/>
        </w:rPr>
        <w:t>组建检测团队，配备具备相应资质和经验的检测人员，确保检测人员熟悉相关标准和规范，掌握检测设备的使用方法</w:t>
      </w:r>
      <w:r>
        <w:rPr>
          <w:rFonts w:hint="eastAsia" w:ascii="宋体" w:hAnsi="宋体" w:cs="Times New Roman Regular"/>
          <w:kern w:val="0"/>
          <w:sz w:val="24"/>
          <w:szCs w:val="20"/>
        </w:rPr>
        <w:t>，并根据情况确定好检测流程步骤和人员分工。</w:t>
      </w:r>
    </w:p>
    <w:p w14:paraId="047BEE97">
      <w:pPr>
        <w:widowControl/>
        <w:numPr>
          <w:ilvl w:val="0"/>
          <w:numId w:val="3"/>
        </w:numPr>
        <w:spacing w:afterLines="0" w:line="360" w:lineRule="auto"/>
        <w:ind w:firstLine="480" w:firstLineChars="200"/>
        <w:rPr>
          <w:rFonts w:hint="eastAsia" w:ascii="宋体" w:hAnsi="宋体" w:cs="Times New Roman Regular"/>
          <w:kern w:val="0"/>
          <w:sz w:val="24"/>
          <w:szCs w:val="20"/>
        </w:rPr>
      </w:pPr>
      <w:r>
        <w:rPr>
          <w:rFonts w:ascii="宋体" w:hAnsi="宋体" w:cs="Times New Roman Regular"/>
          <w:kern w:val="0"/>
          <w:sz w:val="24"/>
          <w:szCs w:val="20"/>
        </w:rPr>
        <w:t>检测团队按照检测计划到达检测现场，与甲方相关人员进行对接，确认检测范围和注意事项。</w:t>
      </w:r>
    </w:p>
    <w:p w14:paraId="63FAA1B5">
      <w:pPr>
        <w:widowControl/>
        <w:numPr>
          <w:ilvl w:val="0"/>
          <w:numId w:val="3"/>
        </w:numPr>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对防雷设施进行现场检测，记录检测数据和现场情况。对于检测过程中发现的明显问题，如接地体锈蚀、避雷带断裂、电涌保护器损坏等，及时向甲方现场人员反馈。</w:t>
      </w:r>
    </w:p>
    <w:p w14:paraId="0F7262F2">
      <w:pPr>
        <w:widowControl/>
        <w:numPr>
          <w:ilvl w:val="0"/>
          <w:numId w:val="3"/>
        </w:numPr>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对现场检测数据进行整理和分析，与国家相关标准和规范进行比对。对于检测不合格的项目，乙方应进行详细分析，提出整改建议，并协助甲方完成整改。</w:t>
      </w:r>
    </w:p>
    <w:p w14:paraId="6B216785">
      <w:pPr>
        <w:widowControl/>
        <w:numPr>
          <w:ilvl w:val="0"/>
          <w:numId w:val="3"/>
        </w:numPr>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根据最终的检测结果和分析意见，编制防雷检测报告，报告内容需经内部审核人员审核通过，确保报告的准确性和可靠性。</w:t>
      </w:r>
    </w:p>
    <w:p w14:paraId="72661C10">
      <w:pPr>
        <w:widowControl/>
        <w:numPr>
          <w:ilvl w:val="0"/>
          <w:numId w:val="3"/>
        </w:numPr>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检测报告审核通过后，及时向甲方交付电子报告和纸质报告。如有必要，应向甲方说明报告内容，解答甲方关于检测结果的疑问，提供必要的技术支持和建议。</w:t>
      </w:r>
    </w:p>
    <w:p w14:paraId="311D4C23">
      <w:pPr>
        <w:widowControl/>
        <w:adjustRightInd w:val="0"/>
        <w:spacing w:before="240" w:afterLines="0" w:line="360" w:lineRule="auto"/>
        <w:ind w:firstLine="640" w:firstLineChars="200"/>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三、服务要求</w:t>
      </w:r>
    </w:p>
    <w:p w14:paraId="64261148">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3.1服务地点</w:t>
      </w:r>
    </w:p>
    <w:p w14:paraId="760F0BBF">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甲方指定的建筑物所在地，详见合同内容要求。</w:t>
      </w:r>
    </w:p>
    <w:p w14:paraId="1ECD8947">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3.2服务响应时间及防雷检测时间</w:t>
      </w:r>
    </w:p>
    <w:p w14:paraId="27E8E470">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在收到甲方的检测需求或问题反馈后，乙方应于24小时内进行响应，安排专业人员与甲方沟通，了解具体情况并制定相关方案。</w:t>
      </w:r>
    </w:p>
    <w:p w14:paraId="48918153">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3.3验收标准及方式</w:t>
      </w:r>
    </w:p>
    <w:p w14:paraId="7B47D369">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以国家和深圳市相关标准和规范（如 GB 50057《建筑物防雷设计规范》、GB/T 21431《建筑物防雷装置检测技术规范》等）为依据，结合合同约定的检测内容和要求，对防雷检测报告和防雷设施的安全性、有效性进行验收。</w:t>
      </w:r>
    </w:p>
    <w:p w14:paraId="2E4A0225">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3.4若未达到防雷要求需整改时间</w:t>
      </w:r>
    </w:p>
    <w:p w14:paraId="097A9AE5">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若检测结果未达到防雷要求，乙方应及时协助甲方完成相关内容的整改并进行复检，直至各项指标均达到相关标准或规范要求。</w:t>
      </w:r>
    </w:p>
    <w:p w14:paraId="134B7A33">
      <w:pPr>
        <w:widowControl/>
        <w:adjustRightInd w:val="0"/>
        <w:spacing w:before="240" w:afterLines="0" w:line="360" w:lineRule="auto"/>
        <w:ind w:firstLine="640" w:firstLineChars="200"/>
        <w:outlineLvl w:val="0"/>
        <w:rPr>
          <w:rFonts w:ascii="Times New Roman Regular" w:hAnsi="Times New Roman Regular" w:eastAsia="黑体" w:cs="Times New Roman Regular"/>
          <w:kern w:val="0"/>
          <w:sz w:val="32"/>
          <w:szCs w:val="32"/>
        </w:rPr>
      </w:pPr>
      <w:r>
        <w:rPr>
          <w:rFonts w:hint="eastAsia" w:ascii="Times New Roman Regular" w:hAnsi="Times New Roman Regular" w:eastAsia="黑体" w:cs="Times New Roman Regular"/>
          <w:kern w:val="0"/>
          <w:sz w:val="32"/>
          <w:szCs w:val="32"/>
        </w:rPr>
        <w:t>四、售后服务</w:t>
      </w:r>
    </w:p>
    <w:p w14:paraId="6F467A8B">
      <w:pPr>
        <w:widowControl/>
        <w:spacing w:afterLines="0" w:line="360" w:lineRule="auto"/>
        <w:ind w:firstLine="480" w:firstLineChars="200"/>
        <w:rPr>
          <w:rFonts w:hint="eastAsia" w:ascii="宋体" w:hAnsi="宋体" w:cs="Times New Roman Regular"/>
          <w:kern w:val="0"/>
          <w:sz w:val="24"/>
          <w:szCs w:val="20"/>
        </w:rPr>
      </w:pPr>
      <w:r>
        <w:rPr>
          <w:rFonts w:hint="eastAsia" w:ascii="宋体" w:hAnsi="宋体" w:cs="Times New Roman Regular"/>
          <w:kern w:val="0"/>
          <w:sz w:val="24"/>
          <w:szCs w:val="20"/>
        </w:rPr>
        <w:t>故障应急预案：乙方应针对可能出现的防雷设施故障，如接地系统失效、电涌保护器损坏、避雷带断裂等情况向甲方进行说明，并向甲方提供相关技术指导，确保在故障发生时能够及时进行处理。</w:t>
      </w:r>
    </w:p>
    <w:p w14:paraId="3ED82B37">
      <w:pPr>
        <w:spacing w:after="78" w:line="240" w:lineRule="auto"/>
        <w:jc w:val="left"/>
        <w:rPr>
          <w:rFonts w:hint="eastAsia" w:ascii="宋体" w:hAnsi="宋体" w:cs="宋体"/>
          <w:sz w:val="28"/>
          <w:szCs w:val="28"/>
          <w:lang w:eastAsia="zh-Hans"/>
        </w:rPr>
      </w:pPr>
    </w:p>
    <w:p w14:paraId="0918F745">
      <w:pPr>
        <w:widowControl/>
        <w:spacing w:afterLines="0" w:line="240" w:lineRule="auto"/>
        <w:jc w:val="left"/>
        <w:rPr>
          <w:rFonts w:hint="eastAsia" w:ascii="宋体" w:hAnsi="宋体" w:cs="宋体"/>
          <w:sz w:val="28"/>
          <w:szCs w:val="28"/>
          <w:lang w:eastAsia="zh-Hans"/>
        </w:rPr>
      </w:pPr>
      <w:r>
        <w:rPr>
          <w:rFonts w:ascii="宋体" w:hAnsi="宋体" w:cs="宋体"/>
          <w:sz w:val="28"/>
          <w:szCs w:val="28"/>
          <w:lang w:eastAsia="zh-Hans"/>
        </w:rPr>
        <w:br w:type="page"/>
      </w:r>
    </w:p>
    <w:p w14:paraId="0669DA3D">
      <w:pPr>
        <w:spacing w:after="78" w:line="240" w:lineRule="auto"/>
        <w:jc w:val="left"/>
        <w:rPr>
          <w:rFonts w:hint="eastAsia" w:ascii="宋体" w:hAnsi="宋体" w:cs="宋体"/>
          <w:sz w:val="28"/>
          <w:szCs w:val="28"/>
          <w:lang w:eastAsia="zh-Hans"/>
        </w:rPr>
      </w:pPr>
      <w:r>
        <w:rPr>
          <w:rFonts w:ascii="宋体" w:hAnsi="宋体" w:cs="宋体"/>
          <w:sz w:val="28"/>
          <w:szCs w:val="28"/>
          <w:lang w:eastAsia="zh-Hans"/>
        </w:rPr>
        <w:t>附件</w:t>
      </w:r>
      <w:r>
        <w:rPr>
          <w:rFonts w:ascii="宋体" w:hAnsi="宋体" w:cs="宋体"/>
          <w:sz w:val="28"/>
          <w:szCs w:val="28"/>
        </w:rPr>
        <w:t>2</w:t>
      </w:r>
      <w:r>
        <w:rPr>
          <w:rFonts w:ascii="宋体" w:hAnsi="宋体" w:cs="宋体"/>
          <w:sz w:val="28"/>
          <w:szCs w:val="28"/>
          <w:lang w:eastAsia="zh-Hans"/>
        </w:rPr>
        <w:t>：供应商廉</w:t>
      </w:r>
      <w:r>
        <w:rPr>
          <w:rFonts w:ascii="宋体" w:hAnsi="宋体" w:cs="宋体"/>
          <w:sz w:val="28"/>
          <w:szCs w:val="28"/>
        </w:rPr>
        <w:t>洁</w:t>
      </w:r>
      <w:r>
        <w:rPr>
          <w:rFonts w:ascii="宋体" w:hAnsi="宋体" w:cs="宋体"/>
          <w:sz w:val="28"/>
          <w:szCs w:val="28"/>
          <w:lang w:eastAsia="zh-Hans"/>
        </w:rPr>
        <w:t>协议书</w:t>
      </w:r>
    </w:p>
    <w:p w14:paraId="26F1D00B">
      <w:pPr>
        <w:widowControl/>
        <w:spacing w:after="240" w:afterLines="0" w:line="360" w:lineRule="auto"/>
        <w:jc w:val="center"/>
        <w:rPr>
          <w:rFonts w:hint="eastAsia" w:ascii="黑体" w:hAnsi="黑体" w:eastAsia="黑体" w:cs="黑体"/>
          <w:b/>
          <w:bCs/>
          <w:sz w:val="32"/>
          <w:szCs w:val="32"/>
        </w:rPr>
      </w:pPr>
      <w:r>
        <w:rPr>
          <w:rFonts w:ascii="黑体" w:hAnsi="黑体" w:eastAsia="黑体" w:cs="黑体"/>
          <w:b/>
          <w:bCs/>
          <w:sz w:val="32"/>
          <w:szCs w:val="32"/>
        </w:rPr>
        <w:t>供应商廉</w:t>
      </w:r>
      <w:r>
        <w:rPr>
          <w:rFonts w:ascii="黑体" w:hAnsi="黑体" w:eastAsia="黑体" w:cs="黑体"/>
          <w:b/>
          <w:bCs/>
          <w:sz w:val="32"/>
          <w:szCs w:val="32"/>
          <w:lang w:eastAsia="zh-Hans"/>
        </w:rPr>
        <w:t>洁</w:t>
      </w:r>
      <w:r>
        <w:rPr>
          <w:rFonts w:ascii="黑体" w:hAnsi="黑体" w:eastAsia="黑体" w:cs="黑体"/>
          <w:b/>
          <w:bCs/>
          <w:sz w:val="32"/>
          <w:szCs w:val="32"/>
        </w:rPr>
        <w:t>协议书</w:t>
      </w:r>
    </w:p>
    <w:p w14:paraId="4CC707E2">
      <w:pPr>
        <w:widowControl/>
        <w:spacing w:afterLines="0" w:line="360" w:lineRule="auto"/>
        <w:ind w:firstLine="480" w:firstLineChars="200"/>
        <w:jc w:val="left"/>
        <w:rPr>
          <w:rFonts w:ascii="Times New Roman Regular" w:hAnsi="Times New Roman Regular" w:cs="Times New Roman Regular"/>
          <w:kern w:val="0"/>
          <w:sz w:val="24"/>
          <w:szCs w:val="20"/>
          <w:lang w:eastAsia="zh-Hans"/>
        </w:rPr>
      </w:pPr>
      <w:r>
        <w:rPr>
          <w:rFonts w:ascii="Times New Roman Regular" w:hAnsi="Times New Roman Regular" w:cs="Times New Roman Regular"/>
          <w:kern w:val="0"/>
          <w:sz w:val="24"/>
          <w:szCs w:val="20"/>
          <w:lang w:eastAsia="zh-Hans"/>
        </w:rPr>
        <w:t>为倡导防腐倡廉，诚实守信的经营作风，更好</w:t>
      </w:r>
      <w:r>
        <w:rPr>
          <w:rFonts w:hint="eastAsia" w:ascii="Times New Roman Regular" w:hAnsi="Times New Roman Regular" w:cs="Times New Roman Regular"/>
          <w:kern w:val="0"/>
          <w:sz w:val="24"/>
          <w:szCs w:val="20"/>
        </w:rPr>
        <w:t>地</w:t>
      </w:r>
      <w:r>
        <w:rPr>
          <w:rFonts w:ascii="Times New Roman Regular" w:hAnsi="Times New Roman Regular" w:cs="Times New Roman Regular"/>
          <w:kern w:val="0"/>
          <w:sz w:val="24"/>
          <w:szCs w:val="20"/>
          <w:lang w:eastAsia="zh-Hans"/>
        </w:rPr>
        <w:t>维护甲乙双方的合作关系，强化对经营活动的法律约束，规范相关业务人员的廉洁行为。特作如下规定：</w:t>
      </w:r>
    </w:p>
    <w:p w14:paraId="15FA2FEB">
      <w:pPr>
        <w:widowControl/>
        <w:adjustRightInd w:val="0"/>
        <w:spacing w:before="240" w:afterLines="0" w:line="360" w:lineRule="auto"/>
        <w:ind w:firstLine="640" w:firstLineChars="200"/>
        <w:outlineLvl w:val="0"/>
        <w:rPr>
          <w:rFonts w:ascii="Times New Roman Regular" w:hAnsi="Times New Roman Regular" w:eastAsia="黑体" w:cs="Times New Roman Regular"/>
          <w:kern w:val="0"/>
          <w:sz w:val="32"/>
          <w:szCs w:val="32"/>
          <w:lang w:eastAsia="zh-Hans"/>
        </w:rPr>
      </w:pPr>
      <w:r>
        <w:rPr>
          <w:rFonts w:ascii="Times New Roman Regular" w:hAnsi="Times New Roman Regular" w:eastAsia="黑体" w:cs="Times New Roman Regular"/>
          <w:kern w:val="0"/>
          <w:sz w:val="32"/>
          <w:szCs w:val="32"/>
        </w:rPr>
        <w:t>一、</w:t>
      </w:r>
      <w:r>
        <w:rPr>
          <w:rFonts w:ascii="Times New Roman Regular" w:hAnsi="Times New Roman Regular" w:eastAsia="黑体" w:cs="Times New Roman Regular"/>
          <w:kern w:val="0"/>
          <w:sz w:val="32"/>
          <w:szCs w:val="32"/>
          <w:lang w:eastAsia="zh-Hans"/>
        </w:rPr>
        <w:t>严禁甲方人员有以下行为：</w:t>
      </w:r>
    </w:p>
    <w:p w14:paraId="7E19410D">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1.利用职务便利在经营活动中谋取个人私利，损害甲方利益；</w:t>
      </w:r>
    </w:p>
    <w:p w14:paraId="1BF1D159">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2.在经济活动中索取、收受财物。</w:t>
      </w:r>
    </w:p>
    <w:p w14:paraId="4E5ACE28">
      <w:pPr>
        <w:widowControl/>
        <w:adjustRightInd w:val="0"/>
        <w:spacing w:before="240" w:afterLines="0" w:line="360" w:lineRule="auto"/>
        <w:ind w:firstLine="640" w:firstLineChars="200"/>
        <w:outlineLvl w:val="0"/>
        <w:rPr>
          <w:rFonts w:ascii="Times New Roman Regular" w:hAnsi="Times New Roman Regular" w:eastAsia="黑体" w:cs="Times New Roman Regular"/>
          <w:kern w:val="0"/>
          <w:sz w:val="32"/>
          <w:szCs w:val="32"/>
        </w:rPr>
      </w:pPr>
      <w:r>
        <w:rPr>
          <w:rFonts w:ascii="Times New Roman Regular" w:hAnsi="Times New Roman Regular" w:eastAsia="黑体" w:cs="Times New Roman Regular"/>
          <w:kern w:val="0"/>
          <w:sz w:val="32"/>
          <w:szCs w:val="32"/>
        </w:rPr>
        <w:t>二、乙方不可以有以下行为：</w:t>
      </w:r>
    </w:p>
    <w:p w14:paraId="6EF9E731">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1.向甲方人员行贿或变相行贿；</w:t>
      </w:r>
    </w:p>
    <w:p w14:paraId="3B08F01F">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2.向甲方人员赠送现金、购物卡、贵重礼品、利益交换等</w:t>
      </w:r>
      <w:r>
        <w:rPr>
          <w:rFonts w:ascii="Times New Roman Regular" w:hAnsi="Times New Roman Regular" w:cs="Times New Roman Regular"/>
          <w:kern w:val="0"/>
          <w:sz w:val="24"/>
          <w:szCs w:val="20"/>
          <w:lang w:eastAsia="zh-Hans"/>
        </w:rPr>
        <w:t>。</w:t>
      </w:r>
    </w:p>
    <w:p w14:paraId="32635FB3">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以上规定的执行希望得到甲乙双方的支持和配合，若甲方人员有违反上述规定的行为，乙方须告知甲方，甲方将严肃处理，绝不姑息。</w:t>
      </w:r>
    </w:p>
    <w:p w14:paraId="41278543">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如乙方人员有违反上述规定的行为，视为乙方违约，甲方有权终止与乙方的合作，并有权采取以下措施：</w:t>
      </w:r>
    </w:p>
    <w:p w14:paraId="596408AC">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1.甲方有权单方面立即终止合作，对尚未付清的款项不负有任何违约责任。</w:t>
      </w:r>
    </w:p>
    <w:p w14:paraId="3A17FDAB">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2.</w:t>
      </w:r>
      <w:r>
        <w:rPr>
          <w:rFonts w:ascii="Times New Roman Regular" w:hAnsi="Times New Roman Regular" w:cs="Times New Roman Regular"/>
          <w:kern w:val="0"/>
          <w:sz w:val="24"/>
          <w:szCs w:val="20"/>
          <w:lang w:eastAsia="zh-Hans"/>
        </w:rPr>
        <w:t>要求乙方按照</w:t>
      </w:r>
      <w:r>
        <w:rPr>
          <w:rFonts w:hint="eastAsia" w:ascii="Times New Roman Regular" w:hAnsi="Times New Roman Regular" w:cs="Times New Roman Regular"/>
          <w:kern w:val="0"/>
          <w:sz w:val="24"/>
          <w:szCs w:val="20"/>
        </w:rPr>
        <w:t>【</w:t>
      </w:r>
      <w:r>
        <w:rPr>
          <w:rFonts w:ascii="Times New Roman Regular" w:hAnsi="Times New Roman Regular" w:cs="Times New Roman Regular"/>
          <w:kern w:val="0"/>
          <w:sz w:val="24"/>
          <w:szCs w:val="20"/>
          <w:lang w:eastAsia="zh-Hans"/>
        </w:rPr>
        <w:sym w:font="Wingdings 2" w:char="0052"/>
      </w:r>
      <w:r>
        <w:rPr>
          <w:rFonts w:ascii="Times New Roman Regular" w:hAnsi="Times New Roman Regular" w:cs="Times New Roman Regular"/>
          <w:kern w:val="0"/>
          <w:sz w:val="24"/>
          <w:szCs w:val="20"/>
        </w:rPr>
        <w:t>合同金额的</w:t>
      </w:r>
      <w:r>
        <w:rPr>
          <w:rFonts w:hint="eastAsia" w:ascii="Times New Roman Regular" w:hAnsi="Times New Roman Regular" w:cs="Times New Roman Regular"/>
          <w:kern w:val="0"/>
          <w:sz w:val="24"/>
          <w:szCs w:val="20"/>
          <w:u w:val="single"/>
        </w:rPr>
        <w:t xml:space="preserve"> 20 </w:t>
      </w:r>
      <w:r>
        <w:rPr>
          <w:rFonts w:ascii="Times New Roman Regular" w:hAnsi="Times New Roman Regular" w:cs="Times New Roman Regular"/>
          <w:kern w:val="0"/>
          <w:sz w:val="24"/>
          <w:szCs w:val="20"/>
        </w:rPr>
        <w:t xml:space="preserve">%  </w:t>
      </w:r>
      <w:r>
        <w:rPr>
          <w:rFonts w:hint="eastAsia" w:ascii="Times New Roman Regular" w:hAnsi="Times New Roman Regular" w:cs="Times New Roman Regular"/>
          <w:kern w:val="0"/>
          <w:sz w:val="24"/>
          <w:szCs w:val="20"/>
        </w:rPr>
        <w:t>】</w:t>
      </w:r>
      <w:r>
        <w:rPr>
          <w:rFonts w:ascii="Times New Roman Regular" w:hAnsi="Times New Roman Regular" w:cs="Times New Roman Regular"/>
          <w:kern w:val="0"/>
          <w:sz w:val="24"/>
          <w:szCs w:val="20"/>
          <w:lang w:eastAsia="zh-Hans"/>
        </w:rPr>
        <w:t>支付违约金</w:t>
      </w:r>
      <w:r>
        <w:rPr>
          <w:rFonts w:ascii="Times New Roman Regular" w:hAnsi="Times New Roman Regular" w:cs="Times New Roman Regular"/>
          <w:kern w:val="0"/>
          <w:sz w:val="24"/>
          <w:szCs w:val="20"/>
        </w:rPr>
        <w:t>，由此造成的后果，包括甲方的损失将由乙方承担，必要时甲方将追究乙方的</w:t>
      </w:r>
      <w:r>
        <w:rPr>
          <w:rFonts w:ascii="Times New Roman Regular" w:hAnsi="Times New Roman Regular" w:cs="Times New Roman Regular"/>
          <w:kern w:val="0"/>
          <w:sz w:val="24"/>
          <w:szCs w:val="20"/>
          <w:lang w:eastAsia="zh-Hans"/>
        </w:rPr>
        <w:t>其他</w:t>
      </w:r>
      <w:r>
        <w:rPr>
          <w:rFonts w:ascii="Times New Roman Regular" w:hAnsi="Times New Roman Regular" w:cs="Times New Roman Regular"/>
          <w:kern w:val="0"/>
          <w:sz w:val="24"/>
          <w:szCs w:val="20"/>
        </w:rPr>
        <w:t>法律责任。</w:t>
      </w:r>
    </w:p>
    <w:p w14:paraId="5205AEE9">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3.甲方有权就乙方贿赂行为向工程所在地公安/司法机关检举报案操作。</w:t>
      </w:r>
    </w:p>
    <w:p w14:paraId="127192D2">
      <w:pPr>
        <w:widowControl/>
        <w:spacing w:afterLines="0" w:line="360" w:lineRule="auto"/>
        <w:ind w:firstLine="480" w:firstLineChars="200"/>
        <w:jc w:val="left"/>
        <w:rPr>
          <w:rFonts w:ascii="Times New Roman Regular" w:hAnsi="Times New Roman Regular" w:cs="Times New Roman Regular"/>
          <w:kern w:val="0"/>
          <w:sz w:val="24"/>
          <w:szCs w:val="20"/>
        </w:rPr>
      </w:pPr>
      <w:r>
        <w:rPr>
          <w:rFonts w:ascii="Times New Roman Regular" w:hAnsi="Times New Roman Regular" w:cs="Times New Roman Regular"/>
          <w:kern w:val="0"/>
          <w:sz w:val="24"/>
          <w:szCs w:val="20"/>
        </w:rPr>
        <w:t>为了互惠互利的长期发展关系，敬请互相配合。</w:t>
      </w:r>
    </w:p>
    <w:p w14:paraId="34F4F4E6">
      <w:pPr>
        <w:widowControl/>
        <w:spacing w:afterLines="0" w:line="360" w:lineRule="auto"/>
        <w:ind w:firstLine="480" w:firstLineChars="200"/>
        <w:jc w:val="left"/>
        <w:rPr>
          <w:rFonts w:ascii="Times New Roman Regular" w:hAnsi="Times New Roman Regular" w:cs="Times New Roman Regular"/>
          <w:bCs/>
          <w:kern w:val="0"/>
          <w:sz w:val="24"/>
        </w:rPr>
      </w:pPr>
    </w:p>
    <w:p w14:paraId="68725B17">
      <w:pPr>
        <w:keepLines/>
        <w:spacing w:before="280" w:after="78"/>
        <w:outlineLvl w:val="1"/>
        <w:rPr>
          <w:rFonts w:ascii="Times New Roman Regular" w:hAnsi="Times New Roman Regular" w:cs="Times New Roman Regular"/>
          <w:b/>
          <w:bCs/>
          <w:color w:val="000000"/>
          <w:sz w:val="24"/>
        </w:rPr>
      </w:pPr>
    </w:p>
    <w:p w14:paraId="5914278C">
      <w:pPr>
        <w:widowControl/>
        <w:spacing w:afterLines="0" w:line="240" w:lineRule="auto"/>
        <w:jc w:val="left"/>
        <w:rPr>
          <w:rFonts w:ascii="Times New Roman" w:hAnsi="Times New Roman"/>
          <w:kern w:val="0"/>
          <w:sz w:val="24"/>
          <w:szCs w:val="20"/>
        </w:rPr>
      </w:pPr>
    </w:p>
    <w:p w14:paraId="7E6D6D3C">
      <w:pPr>
        <w:widowControl/>
        <w:spacing w:after="60" w:afterLines="0" w:line="360" w:lineRule="auto"/>
        <w:ind w:left="561" w:leftChars="267"/>
        <w:jc w:val="left"/>
        <w:rPr>
          <w:rFonts w:hint="eastAsia" w:ascii="宋体" w:hAnsi="宋体"/>
          <w:kern w:val="0"/>
          <w:sz w:val="24"/>
          <w:szCs w:val="20"/>
        </w:rPr>
      </w:pPr>
      <w:r>
        <w:rPr>
          <w:rFonts w:hint="eastAsia" w:ascii="宋体" w:hAnsi="宋体"/>
          <w:kern w:val="0"/>
          <w:sz w:val="24"/>
          <w:szCs w:val="20"/>
        </w:rPr>
        <w:t xml:space="preserve">甲方：                         </w:t>
      </w:r>
      <w:r>
        <w:rPr>
          <w:rFonts w:ascii="宋体" w:hAnsi="宋体"/>
          <w:kern w:val="0"/>
          <w:sz w:val="24"/>
          <w:szCs w:val="20"/>
        </w:rPr>
        <w:t xml:space="preserve">   </w:t>
      </w:r>
      <w:r>
        <w:rPr>
          <w:rFonts w:hint="eastAsia" w:ascii="宋体" w:hAnsi="宋体"/>
          <w:kern w:val="0"/>
          <w:sz w:val="24"/>
          <w:szCs w:val="20"/>
        </w:rPr>
        <w:t>乙方：</w:t>
      </w:r>
    </w:p>
    <w:p w14:paraId="52094CB2">
      <w:pPr>
        <w:spacing w:after="78" w:line="360" w:lineRule="auto"/>
        <w:ind w:left="420" w:leftChars="200" w:firstLine="480" w:firstLineChars="200"/>
        <w:rPr>
          <w:rFonts w:hint="eastAsia" w:ascii="宋体" w:hAnsi="宋体"/>
          <w:sz w:val="52"/>
        </w:rPr>
      </w:pPr>
      <w:r>
        <w:rPr>
          <w:rFonts w:hint="eastAsia" w:ascii="宋体" w:hAnsi="宋体"/>
          <w:sz w:val="24"/>
        </w:rPr>
        <w:t>年</w:t>
      </w:r>
      <w:r>
        <w:rPr>
          <w:rFonts w:ascii="宋体" w:hAnsi="宋体"/>
          <w:sz w:val="24"/>
        </w:rPr>
        <w:t xml:space="preserve">  月   日                                年     月   日</w:t>
      </w:r>
    </w:p>
    <w:p w14:paraId="0E1E6BB1">
      <w:pPr>
        <w:spacing w:after="78" w:line="360" w:lineRule="auto"/>
        <w:ind w:firstLine="840" w:firstLineChars="400"/>
        <w:jc w:val="left"/>
        <w:rPr>
          <w:rFonts w:ascii="Times New Roman" w:hAnsi="Times New Roman"/>
        </w:rPr>
        <w:sectPr>
          <w:headerReference r:id="rId11" w:type="default"/>
          <w:footerReference r:id="rId12" w:type="default"/>
          <w:pgSz w:w="11906" w:h="16838"/>
          <w:pgMar w:top="1202" w:right="1452" w:bottom="1202" w:left="1452" w:header="794" w:footer="567" w:gutter="0"/>
          <w:cols w:space="720" w:num="1"/>
          <w:docGrid w:type="lines" w:linePitch="312" w:charSpace="0"/>
        </w:sectPr>
      </w:pPr>
    </w:p>
    <w:p w14:paraId="183DE834">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1A01CC5D">
      <w:pPr>
        <w:spacing w:after="78"/>
      </w:pPr>
    </w:p>
    <w:p w14:paraId="5209CB79">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F9A60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5CCFC9E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5"/>
            <w:vAlign w:val="center"/>
          </w:tcPr>
          <w:p w14:paraId="2A829BA9">
            <w:pPr>
              <w:widowControl/>
              <w:spacing w:after="78" w:line="360" w:lineRule="atLeast"/>
              <w:jc w:val="center"/>
              <w:rPr>
                <w:rFonts w:hint="eastAsia" w:ascii="仿宋" w:hAnsi="仿宋" w:eastAsia="仿宋" w:cs="仿宋"/>
                <w:sz w:val="24"/>
                <w:szCs w:val="20"/>
              </w:rPr>
            </w:pPr>
          </w:p>
        </w:tc>
      </w:tr>
      <w:tr w14:paraId="649687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10868A8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147DD3EF">
            <w:pPr>
              <w:widowControl/>
              <w:spacing w:after="78" w:line="360" w:lineRule="atLeast"/>
              <w:jc w:val="center"/>
              <w:rPr>
                <w:rFonts w:hint="eastAsia" w:ascii="仿宋" w:hAnsi="仿宋" w:eastAsia="仿宋" w:cs="仿宋"/>
                <w:sz w:val="24"/>
                <w:szCs w:val="20"/>
              </w:rPr>
            </w:pPr>
          </w:p>
        </w:tc>
        <w:tc>
          <w:tcPr>
            <w:tcW w:w="1320" w:type="dxa"/>
            <w:vAlign w:val="center"/>
          </w:tcPr>
          <w:p w14:paraId="3A383EB5">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1ACA7927">
            <w:pPr>
              <w:widowControl/>
              <w:spacing w:after="78" w:line="360" w:lineRule="atLeast"/>
              <w:jc w:val="center"/>
              <w:rPr>
                <w:rFonts w:hint="eastAsia" w:ascii="仿宋" w:hAnsi="仿宋" w:eastAsia="仿宋" w:cs="仿宋"/>
                <w:sz w:val="24"/>
                <w:szCs w:val="20"/>
              </w:rPr>
            </w:pPr>
          </w:p>
        </w:tc>
      </w:tr>
      <w:tr w14:paraId="7D4115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DC6609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E75882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DF44835">
            <w:pPr>
              <w:widowControl/>
              <w:spacing w:after="78" w:line="360" w:lineRule="atLeast"/>
              <w:jc w:val="center"/>
              <w:rPr>
                <w:rFonts w:hint="eastAsia" w:ascii="仿宋" w:hAnsi="仿宋" w:eastAsia="仿宋" w:cs="仿宋"/>
                <w:sz w:val="24"/>
                <w:szCs w:val="20"/>
              </w:rPr>
            </w:pPr>
          </w:p>
        </w:tc>
        <w:tc>
          <w:tcPr>
            <w:tcW w:w="1320" w:type="dxa"/>
            <w:vAlign w:val="center"/>
          </w:tcPr>
          <w:p w14:paraId="5F82FA8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3ED14496">
            <w:pPr>
              <w:widowControl/>
              <w:spacing w:after="78" w:line="360" w:lineRule="atLeast"/>
              <w:jc w:val="center"/>
              <w:rPr>
                <w:rFonts w:hint="eastAsia" w:ascii="仿宋" w:hAnsi="仿宋" w:eastAsia="仿宋" w:cs="仿宋"/>
                <w:sz w:val="24"/>
                <w:szCs w:val="20"/>
              </w:rPr>
            </w:pPr>
          </w:p>
        </w:tc>
      </w:tr>
      <w:tr w14:paraId="5A679B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4F1BF2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093EB6E7">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5FB61D5">
            <w:pPr>
              <w:widowControl/>
              <w:spacing w:after="78" w:line="360" w:lineRule="atLeast"/>
              <w:jc w:val="center"/>
              <w:rPr>
                <w:rFonts w:hint="eastAsia" w:ascii="仿宋" w:hAnsi="仿宋" w:eastAsia="仿宋" w:cs="仿宋"/>
                <w:sz w:val="24"/>
                <w:szCs w:val="20"/>
              </w:rPr>
            </w:pPr>
          </w:p>
        </w:tc>
        <w:tc>
          <w:tcPr>
            <w:tcW w:w="1320" w:type="dxa"/>
            <w:vAlign w:val="center"/>
          </w:tcPr>
          <w:p w14:paraId="57E4FEC5">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070EB5F8">
            <w:pPr>
              <w:widowControl/>
              <w:spacing w:after="78" w:line="360" w:lineRule="atLeast"/>
              <w:jc w:val="center"/>
              <w:rPr>
                <w:rFonts w:hint="eastAsia" w:ascii="仿宋" w:hAnsi="仿宋" w:eastAsia="仿宋" w:cs="仿宋"/>
                <w:sz w:val="24"/>
                <w:szCs w:val="20"/>
              </w:rPr>
            </w:pPr>
          </w:p>
        </w:tc>
      </w:tr>
      <w:tr w14:paraId="7C5B389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53D39D5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7848F371">
            <w:pPr>
              <w:widowControl/>
              <w:spacing w:after="78" w:line="360" w:lineRule="atLeast"/>
              <w:jc w:val="center"/>
              <w:rPr>
                <w:rFonts w:hint="eastAsia" w:ascii="仿宋" w:hAnsi="仿宋" w:eastAsia="仿宋" w:cs="仿宋"/>
                <w:sz w:val="24"/>
                <w:szCs w:val="20"/>
              </w:rPr>
            </w:pPr>
          </w:p>
        </w:tc>
        <w:tc>
          <w:tcPr>
            <w:tcW w:w="4497" w:type="dxa"/>
            <w:gridSpan w:val="3"/>
            <w:tcBorders>
              <w:bottom w:val="single" w:color="auto" w:sz="4" w:space="0"/>
            </w:tcBorders>
            <w:vAlign w:val="center"/>
          </w:tcPr>
          <w:p w14:paraId="21B01D27">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753F31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297918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BB71F18">
            <w:pPr>
              <w:spacing w:after="78" w:line="360" w:lineRule="atLeast"/>
              <w:jc w:val="center"/>
              <w:rPr>
                <w:rFonts w:hint="eastAsia" w:ascii="仿宋" w:hAnsi="仿宋" w:eastAsia="仿宋" w:cs="仿宋"/>
                <w:sz w:val="24"/>
                <w:szCs w:val="20"/>
              </w:rPr>
            </w:pPr>
          </w:p>
          <w:p w14:paraId="5B30ABE4">
            <w:pPr>
              <w:widowControl/>
              <w:spacing w:after="78" w:line="360" w:lineRule="atLeast"/>
              <w:jc w:val="center"/>
              <w:rPr>
                <w:rFonts w:hint="eastAsia" w:ascii="仿宋" w:hAnsi="仿宋" w:eastAsia="仿宋" w:cs="仿宋"/>
                <w:sz w:val="24"/>
                <w:szCs w:val="20"/>
              </w:rPr>
            </w:pPr>
          </w:p>
        </w:tc>
      </w:tr>
      <w:tr w14:paraId="497357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453514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5B61153C">
            <w:pPr>
              <w:spacing w:after="78" w:line="360" w:lineRule="atLeast"/>
              <w:jc w:val="center"/>
              <w:rPr>
                <w:rFonts w:hint="eastAsia" w:ascii="仿宋" w:hAnsi="仿宋" w:eastAsia="仿宋" w:cs="仿宋"/>
                <w:sz w:val="24"/>
                <w:szCs w:val="20"/>
              </w:rPr>
            </w:pPr>
          </w:p>
          <w:p w14:paraId="36788AD8">
            <w:pPr>
              <w:widowControl/>
              <w:spacing w:after="78" w:line="360" w:lineRule="atLeast"/>
              <w:jc w:val="center"/>
              <w:rPr>
                <w:rFonts w:hint="eastAsia" w:ascii="仿宋" w:hAnsi="仿宋" w:eastAsia="仿宋" w:cs="仿宋"/>
                <w:sz w:val="24"/>
                <w:szCs w:val="20"/>
              </w:rPr>
            </w:pPr>
          </w:p>
        </w:tc>
      </w:tr>
      <w:tr w14:paraId="09C4CF7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68EF1F4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3890100F">
            <w:pPr>
              <w:widowControl/>
              <w:spacing w:after="78" w:line="360" w:lineRule="atLeast"/>
              <w:jc w:val="center"/>
              <w:rPr>
                <w:rFonts w:hint="eastAsia" w:ascii="仿宋" w:hAnsi="仿宋" w:eastAsia="仿宋" w:cs="仿宋"/>
                <w:sz w:val="24"/>
                <w:szCs w:val="20"/>
              </w:rPr>
            </w:pPr>
          </w:p>
        </w:tc>
      </w:tr>
      <w:tr w14:paraId="2B6D84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5E56DA2C">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4FCA5B2">
            <w:pPr>
              <w:widowControl/>
              <w:spacing w:after="78" w:line="360" w:lineRule="atLeast"/>
              <w:jc w:val="center"/>
              <w:rPr>
                <w:rFonts w:hint="eastAsia" w:ascii="仿宋" w:hAnsi="仿宋" w:eastAsia="仿宋" w:cs="仿宋"/>
                <w:sz w:val="24"/>
                <w:szCs w:val="20"/>
              </w:rPr>
            </w:pPr>
          </w:p>
        </w:tc>
      </w:tr>
      <w:tr w14:paraId="6A14FB2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23714B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4C761BCA">
            <w:pPr>
              <w:widowControl/>
              <w:spacing w:after="78" w:line="360" w:lineRule="atLeast"/>
              <w:jc w:val="center"/>
              <w:rPr>
                <w:rFonts w:hint="eastAsia" w:ascii="仿宋" w:hAnsi="仿宋" w:eastAsia="仿宋" w:cs="仿宋"/>
                <w:sz w:val="24"/>
                <w:szCs w:val="20"/>
              </w:rPr>
            </w:pPr>
          </w:p>
        </w:tc>
      </w:tr>
      <w:tr w14:paraId="023F9D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41F51C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3403BB6">
            <w:pPr>
              <w:widowControl/>
              <w:spacing w:after="78" w:line="360" w:lineRule="atLeast"/>
              <w:jc w:val="center"/>
              <w:rPr>
                <w:rFonts w:hint="eastAsia" w:ascii="仿宋" w:hAnsi="仿宋" w:eastAsia="仿宋" w:cs="仿宋"/>
                <w:sz w:val="24"/>
                <w:szCs w:val="20"/>
              </w:rPr>
            </w:pPr>
          </w:p>
        </w:tc>
      </w:tr>
    </w:tbl>
    <w:p w14:paraId="428A7276">
      <w:pPr>
        <w:spacing w:after="78"/>
        <w:ind w:firstLine="560"/>
      </w:pPr>
    </w:p>
    <w:p w14:paraId="5455F76D">
      <w:pPr>
        <w:spacing w:after="78"/>
        <w:ind w:firstLine="560"/>
      </w:pPr>
    </w:p>
    <w:p w14:paraId="0101F348">
      <w:pPr>
        <w:spacing w:after="78"/>
        <w:ind w:firstLine="560"/>
      </w:pPr>
    </w:p>
    <w:p w14:paraId="42DECD19">
      <w:pPr>
        <w:snapToGrid w:val="0"/>
        <w:spacing w:afterLines="0" w:line="360" w:lineRule="auto"/>
        <w:ind w:firstLine="527" w:firstLineChars="250"/>
        <w:jc w:val="right"/>
        <w:rPr>
          <w:rFonts w:hint="eastAsia" w:ascii="仿宋" w:hAnsi="仿宋" w:eastAsia="仿宋" w:cs="Arial"/>
          <w:b/>
          <w:bCs/>
        </w:rPr>
      </w:pPr>
      <w:r>
        <w:rPr>
          <w:rFonts w:ascii="仿宋" w:hAnsi="仿宋" w:eastAsia="仿宋"/>
          <w:b/>
          <w:szCs w:val="21"/>
        </w:rPr>
        <w:br w:type="page"/>
      </w:r>
    </w:p>
    <w:p w14:paraId="775655A3">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w:t>
      </w:r>
    </w:p>
    <w:p w14:paraId="462041C1">
      <w:pPr>
        <w:pStyle w:val="4"/>
        <w:spacing w:before="156" w:beforeLines="50" w:after="156" w:afterLines="50" w:line="415" w:lineRule="auto"/>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5E87668C">
      <w:pPr>
        <w:tabs>
          <w:tab w:val="left" w:pos="630"/>
        </w:tabs>
        <w:spacing w:after="78" w:line="276" w:lineRule="auto"/>
        <w:rPr>
          <w:rFonts w:hint="eastAsia" w:ascii="仿宋" w:hAnsi="仿宋" w:eastAsia="仿宋"/>
          <w:color w:val="000000"/>
          <w:szCs w:val="21"/>
        </w:rPr>
      </w:pPr>
      <w:r>
        <w:rPr>
          <w:rFonts w:hint="eastAsia" w:ascii="仿宋" w:hAnsi="仿宋" w:eastAsia="仿宋"/>
          <w:color w:val="000000"/>
          <w:kern w:val="0"/>
          <w:szCs w:val="21"/>
        </w:rPr>
        <w:t>深圳市深水水务咨询有限公司</w:t>
      </w:r>
      <w:r>
        <w:rPr>
          <w:rFonts w:ascii="仿宋" w:hAnsi="仿宋" w:eastAsia="仿宋"/>
          <w:color w:val="000000"/>
          <w:szCs w:val="21"/>
        </w:rPr>
        <w:t>：</w:t>
      </w:r>
    </w:p>
    <w:p w14:paraId="0B75F61C">
      <w:pPr>
        <w:spacing w:after="78"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color w:val="000000"/>
          <w:szCs w:val="21"/>
          <w:u w:val="single"/>
        </w:rPr>
        <w:t>防雷装置检测技术服务采购项目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防雷装置检测技术服务采购项目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476F3D34">
      <w:pPr>
        <w:pStyle w:val="63"/>
        <w:numPr>
          <w:ilvl w:val="0"/>
          <w:numId w:val="5"/>
        </w:numPr>
        <w:spacing w:after="78"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18BD41A">
      <w:pPr>
        <w:pStyle w:val="63"/>
        <w:spacing w:after="78"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3C54A59D">
      <w:pPr>
        <w:tabs>
          <w:tab w:val="left" w:pos="945"/>
          <w:tab w:val="left" w:pos="126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16624C68">
      <w:pPr>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5419F97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38503BC">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20ECF62D">
      <w:pPr>
        <w:tabs>
          <w:tab w:val="left" w:pos="1110"/>
        </w:tabs>
        <w:spacing w:after="78"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3DACDCA3">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7.我公司承诺不将本项目转包或分包给其他任何机构。</w:t>
      </w:r>
    </w:p>
    <w:p w14:paraId="2B992D36">
      <w:pPr>
        <w:tabs>
          <w:tab w:val="left" w:pos="1110"/>
        </w:tabs>
        <w:spacing w:after="78" w:line="276" w:lineRule="auto"/>
        <w:ind w:firstLine="420" w:firstLineChars="200"/>
        <w:rPr>
          <w:rFonts w:hint="eastAsia"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7B81C1F0">
      <w:pPr>
        <w:tabs>
          <w:tab w:val="left" w:pos="7665"/>
        </w:tabs>
        <w:spacing w:after="78" w:line="276" w:lineRule="auto"/>
        <w:ind w:firstLine="420" w:firstLineChars="200"/>
        <w:rPr>
          <w:rFonts w:hint="eastAsia" w:ascii="仿宋" w:hAnsi="仿宋" w:eastAsia="仿宋"/>
          <w:szCs w:val="21"/>
        </w:rPr>
      </w:pPr>
      <w:bookmarkStart w:id="6" w:name="_Hlk176447526"/>
      <w:r>
        <w:rPr>
          <w:rFonts w:hint="eastAsia" w:ascii="仿宋" w:hAnsi="仿宋" w:eastAsia="仿宋"/>
          <w:szCs w:val="21"/>
        </w:rPr>
        <w:t>（1）</w:t>
      </w:r>
      <w:bookmarkEnd w:id="6"/>
      <w:r>
        <w:rPr>
          <w:rFonts w:hint="eastAsia" w:ascii="仿宋" w:hAnsi="仿宋" w:eastAsia="仿宋"/>
          <w:szCs w:val="21"/>
        </w:rPr>
        <w:t>具有良好的商业信誉、未被列入工商系统经营异常名录或严重违法失信企业名单，未被列入人民法院公布的失信被执行人名单（由供应商在《承诺函》中作出声明）；</w:t>
      </w:r>
    </w:p>
    <w:p w14:paraId="328562CD">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700FA89A">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（3）近两年内（2023年5月至今）或成立至今（成立不足两年的单位）至少具备一项正在实施或已完成的类似业绩；</w:t>
      </w:r>
    </w:p>
    <w:p w14:paraId="0737B27B">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2E0C885F">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（5）未组成联合体参选。</w:t>
      </w:r>
    </w:p>
    <w:p w14:paraId="71C4AC58">
      <w:pPr>
        <w:pStyle w:val="63"/>
        <w:numPr>
          <w:ilvl w:val="0"/>
          <w:numId w:val="5"/>
        </w:numPr>
        <w:spacing w:after="78" w:line="276" w:lineRule="auto"/>
        <w:ind w:firstLine="422" w:firstLineChars="200"/>
        <w:jc w:val="both"/>
        <w:rPr>
          <w:rFonts w:hint="eastAsia" w:ascii="仿宋" w:hAnsi="仿宋" w:eastAsia="仿宋" w:cs="Times New Roman"/>
          <w:bCs/>
          <w:kern w:val="2"/>
          <w:sz w:val="21"/>
          <w:szCs w:val="21"/>
        </w:rPr>
      </w:pPr>
      <w:bookmarkStart w:id="7" w:name="_Hlk180658034"/>
      <w:r>
        <w:rPr>
          <w:rFonts w:hint="eastAsia" w:ascii="仿宋" w:hAnsi="仿宋" w:eastAsia="仿宋" w:cs="Times New Roman"/>
          <w:bCs/>
          <w:kern w:val="2"/>
          <w:sz w:val="21"/>
          <w:szCs w:val="21"/>
        </w:rPr>
        <w:t>廉洁承诺：</w:t>
      </w:r>
    </w:p>
    <w:p w14:paraId="2114A00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color w:val="000000"/>
          <w:szCs w:val="21"/>
          <w:u w:val="single"/>
        </w:rPr>
        <w:t>防雷装置检测技术服务采购项目</w:t>
      </w:r>
      <w:r>
        <w:rPr>
          <w:rFonts w:ascii="仿宋" w:hAnsi="仿宋" w:eastAsia="仿宋"/>
          <w:szCs w:val="21"/>
        </w:rPr>
        <w:t>选聘，特承诺如下：</w:t>
      </w:r>
    </w:p>
    <w:p w14:paraId="2F4C3AA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1A74150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7256A180">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007E990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13C22A6B">
      <w:pPr>
        <w:tabs>
          <w:tab w:val="left" w:pos="1110"/>
        </w:tabs>
        <w:spacing w:after="78" w:line="276" w:lineRule="auto"/>
        <w:ind w:firstLine="420" w:firstLineChars="200"/>
        <w:rPr>
          <w:rFonts w:hint="eastAsia" w:ascii="仿宋" w:hAnsi="仿宋" w:eastAsia="仿宋"/>
          <w:color w:val="000000"/>
          <w:szCs w:val="21"/>
        </w:rPr>
      </w:pPr>
    </w:p>
    <w:p w14:paraId="1AE2022C">
      <w:pPr>
        <w:spacing w:after="78"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公</w:t>
      </w:r>
      <w:r>
        <w:rPr>
          <w:rFonts w:ascii="仿宋" w:hAnsi="仿宋" w:eastAsia="仿宋"/>
          <w:szCs w:val="21"/>
          <w:u w:val="single"/>
        </w:rPr>
        <w:t>章</w:t>
      </w:r>
      <w:r>
        <w:rPr>
          <w:rFonts w:hint="eastAsia" w:ascii="仿宋" w:hAnsi="仿宋" w:eastAsia="仿宋"/>
          <w:szCs w:val="21"/>
          <w:u w:val="single"/>
        </w:rPr>
        <w:t>或业务章</w:t>
      </w:r>
      <w:r>
        <w:rPr>
          <w:rFonts w:ascii="仿宋" w:hAnsi="仿宋" w:eastAsia="仿宋"/>
          <w:szCs w:val="21"/>
          <w:u w:val="single"/>
        </w:rPr>
        <w:t>）</w:t>
      </w:r>
    </w:p>
    <w:p w14:paraId="6B7A12E8">
      <w:pPr>
        <w:spacing w:after="78"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45344A53">
      <w:pPr>
        <w:spacing w:after="78" w:line="276" w:lineRule="auto"/>
        <w:ind w:firstLine="630" w:firstLineChars="300"/>
        <w:rPr>
          <w:rFonts w:hint="eastAsia" w:ascii="仿宋" w:hAnsi="仿宋" w:eastAsia="仿宋"/>
          <w:color w:val="000000"/>
          <w:szCs w:val="21"/>
        </w:rPr>
      </w:pPr>
    </w:p>
    <w:p w14:paraId="021433F0">
      <w:pPr>
        <w:spacing w:after="78" w:line="276" w:lineRule="auto"/>
        <w:ind w:firstLine="630" w:firstLineChars="300"/>
        <w:rPr>
          <w:rFonts w:hint="eastAsia" w:ascii="仿宋" w:hAnsi="仿宋" w:eastAsia="仿宋"/>
          <w:color w:val="000000"/>
          <w:szCs w:val="21"/>
        </w:rPr>
      </w:pPr>
      <w:r>
        <w:rPr>
          <w:rFonts w:hint="eastAsia" w:ascii="仿宋" w:hAnsi="仿宋" w:eastAsia="仿宋"/>
          <w:color w:val="000000"/>
          <w:szCs w:val="21"/>
        </w:rPr>
        <w:br w:type="page"/>
      </w:r>
    </w:p>
    <w:p w14:paraId="6ABCCF38">
      <w:pPr>
        <w:pStyle w:val="4"/>
        <w:spacing w:before="156" w:beforeLines="50" w:after="156" w:afterLines="50"/>
        <w:ind w:left="1020" w:leftChars="200" w:hanging="600"/>
        <w:jc w:val="left"/>
        <w:rPr>
          <w:rFonts w:hint="eastAsia" w:ascii="仿宋" w:hAnsi="仿宋" w:eastAsia="仿宋" w:cs="宋体"/>
          <w:color w:val="000000"/>
          <w:sz w:val="24"/>
          <w:szCs w:val="21"/>
        </w:rPr>
      </w:pPr>
      <w:bookmarkStart w:id="8" w:name="_Hlk180658069"/>
      <w:r>
        <w:rPr>
          <w:rFonts w:hint="eastAsia" w:ascii="仿宋" w:hAnsi="仿宋" w:eastAsia="仿宋" w:cs="宋体"/>
          <w:color w:val="000000"/>
          <w:sz w:val="24"/>
          <w:szCs w:val="21"/>
        </w:rPr>
        <w:t>营业执照</w:t>
      </w:r>
    </w:p>
    <w:p w14:paraId="6866918D">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6DD8D1">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426DD8D1">
                      <w:pPr>
                        <w:spacing w:after="78"/>
                      </w:pPr>
                    </w:p>
                  </w:txbxContent>
                </v:textbox>
              </v:shape>
            </w:pict>
          </mc:Fallback>
        </mc:AlternateContent>
      </w:r>
    </w:p>
    <w:p w14:paraId="41EAB1E1">
      <w:pPr>
        <w:tabs>
          <w:tab w:val="left" w:pos="1110"/>
        </w:tabs>
        <w:spacing w:after="78" w:line="276" w:lineRule="auto"/>
        <w:ind w:firstLine="480" w:firstLineChars="200"/>
        <w:rPr>
          <w:rFonts w:hint="eastAsia" w:ascii="仿宋" w:hAnsi="仿宋" w:eastAsia="仿宋" w:cs="宋体"/>
          <w:color w:val="000000"/>
          <w:sz w:val="24"/>
          <w:szCs w:val="21"/>
        </w:rPr>
      </w:pPr>
    </w:p>
    <w:p w14:paraId="63B6CE8A">
      <w:pPr>
        <w:tabs>
          <w:tab w:val="left" w:pos="1110"/>
        </w:tabs>
        <w:spacing w:after="78" w:line="276" w:lineRule="auto"/>
        <w:ind w:firstLine="480" w:firstLineChars="200"/>
        <w:rPr>
          <w:rFonts w:hint="eastAsia" w:ascii="仿宋" w:hAnsi="仿宋" w:eastAsia="仿宋" w:cs="宋体"/>
          <w:color w:val="000000"/>
          <w:sz w:val="24"/>
          <w:szCs w:val="21"/>
        </w:rPr>
      </w:pPr>
    </w:p>
    <w:p w14:paraId="771E811C">
      <w:pPr>
        <w:tabs>
          <w:tab w:val="left" w:pos="1110"/>
        </w:tabs>
        <w:spacing w:after="78" w:line="276" w:lineRule="auto"/>
        <w:ind w:firstLine="480" w:firstLineChars="200"/>
        <w:rPr>
          <w:rFonts w:hint="eastAsia" w:ascii="仿宋" w:hAnsi="仿宋" w:eastAsia="仿宋" w:cs="宋体"/>
          <w:color w:val="000000"/>
          <w:sz w:val="24"/>
          <w:szCs w:val="21"/>
        </w:rPr>
      </w:pPr>
    </w:p>
    <w:p w14:paraId="684C0E79">
      <w:pPr>
        <w:tabs>
          <w:tab w:val="left" w:pos="1110"/>
        </w:tabs>
        <w:spacing w:after="78" w:line="276" w:lineRule="auto"/>
        <w:ind w:firstLine="480" w:firstLineChars="200"/>
        <w:rPr>
          <w:rFonts w:hint="eastAsia" w:ascii="仿宋" w:hAnsi="仿宋" w:eastAsia="仿宋" w:cs="宋体"/>
          <w:color w:val="000000"/>
          <w:sz w:val="24"/>
          <w:szCs w:val="21"/>
        </w:rPr>
      </w:pPr>
    </w:p>
    <w:p w14:paraId="48D4292C">
      <w:pPr>
        <w:tabs>
          <w:tab w:val="left" w:pos="1110"/>
        </w:tabs>
        <w:spacing w:after="78" w:line="276" w:lineRule="auto"/>
        <w:ind w:firstLine="480" w:firstLineChars="200"/>
        <w:rPr>
          <w:rFonts w:hint="eastAsia" w:ascii="仿宋" w:hAnsi="仿宋" w:eastAsia="仿宋" w:cs="宋体"/>
          <w:color w:val="000000"/>
          <w:sz w:val="24"/>
          <w:szCs w:val="21"/>
        </w:rPr>
      </w:pPr>
    </w:p>
    <w:p w14:paraId="0E3C686F">
      <w:pPr>
        <w:tabs>
          <w:tab w:val="left" w:pos="1110"/>
        </w:tabs>
        <w:spacing w:after="78" w:line="276" w:lineRule="auto"/>
        <w:ind w:firstLine="480" w:firstLineChars="200"/>
        <w:rPr>
          <w:rFonts w:hint="eastAsia" w:ascii="仿宋" w:hAnsi="仿宋" w:eastAsia="仿宋" w:cs="宋体"/>
          <w:color w:val="000000"/>
          <w:sz w:val="24"/>
          <w:szCs w:val="21"/>
        </w:rPr>
      </w:pPr>
    </w:p>
    <w:p w14:paraId="3E7F2FEF">
      <w:pPr>
        <w:tabs>
          <w:tab w:val="left" w:pos="1110"/>
        </w:tabs>
        <w:spacing w:after="78" w:line="276" w:lineRule="auto"/>
        <w:ind w:firstLine="480" w:firstLineChars="200"/>
        <w:rPr>
          <w:rFonts w:hint="eastAsia" w:ascii="仿宋" w:hAnsi="仿宋" w:eastAsia="仿宋" w:cs="宋体"/>
          <w:color w:val="000000"/>
          <w:sz w:val="24"/>
          <w:szCs w:val="21"/>
        </w:rPr>
      </w:pPr>
    </w:p>
    <w:p w14:paraId="305EB3D9">
      <w:pPr>
        <w:tabs>
          <w:tab w:val="left" w:pos="1110"/>
        </w:tabs>
        <w:spacing w:after="78" w:line="276" w:lineRule="auto"/>
        <w:ind w:firstLine="480" w:firstLineChars="200"/>
        <w:rPr>
          <w:rFonts w:hint="eastAsia" w:ascii="仿宋" w:hAnsi="仿宋" w:eastAsia="仿宋" w:cs="宋体"/>
          <w:color w:val="000000"/>
          <w:sz w:val="24"/>
          <w:szCs w:val="21"/>
        </w:rPr>
      </w:pPr>
    </w:p>
    <w:p w14:paraId="3C26655F">
      <w:pPr>
        <w:tabs>
          <w:tab w:val="left" w:pos="1110"/>
        </w:tabs>
        <w:spacing w:after="78" w:line="276" w:lineRule="auto"/>
        <w:ind w:firstLine="480" w:firstLineChars="200"/>
        <w:rPr>
          <w:rFonts w:hint="eastAsia" w:ascii="仿宋" w:hAnsi="仿宋" w:eastAsia="仿宋" w:cs="宋体"/>
          <w:color w:val="000000"/>
          <w:sz w:val="24"/>
          <w:szCs w:val="21"/>
        </w:rPr>
      </w:pPr>
    </w:p>
    <w:p w14:paraId="280BC9AD">
      <w:pPr>
        <w:tabs>
          <w:tab w:val="left" w:pos="1110"/>
        </w:tabs>
        <w:spacing w:after="78" w:line="276" w:lineRule="auto"/>
        <w:ind w:firstLine="480" w:firstLineChars="200"/>
        <w:rPr>
          <w:rFonts w:hint="eastAsia" w:ascii="仿宋" w:hAnsi="仿宋" w:eastAsia="仿宋" w:cs="宋体"/>
          <w:color w:val="000000"/>
          <w:sz w:val="24"/>
          <w:szCs w:val="21"/>
        </w:rPr>
      </w:pPr>
    </w:p>
    <w:p w14:paraId="6744B55B">
      <w:pPr>
        <w:tabs>
          <w:tab w:val="left" w:pos="1110"/>
        </w:tabs>
        <w:spacing w:after="78" w:line="276" w:lineRule="auto"/>
        <w:ind w:firstLine="480" w:firstLineChars="200"/>
        <w:rPr>
          <w:rFonts w:hint="eastAsia" w:ascii="仿宋" w:hAnsi="仿宋" w:eastAsia="仿宋" w:cs="宋体"/>
          <w:color w:val="000000"/>
          <w:sz w:val="24"/>
          <w:szCs w:val="21"/>
        </w:rPr>
      </w:pPr>
    </w:p>
    <w:p w14:paraId="51EE5726">
      <w:pPr>
        <w:tabs>
          <w:tab w:val="left" w:pos="1110"/>
        </w:tabs>
        <w:spacing w:after="78" w:line="276" w:lineRule="auto"/>
        <w:ind w:firstLine="480" w:firstLineChars="200"/>
        <w:rPr>
          <w:rFonts w:hint="eastAsia" w:ascii="仿宋" w:hAnsi="仿宋" w:eastAsia="仿宋" w:cs="宋体"/>
          <w:color w:val="000000"/>
          <w:sz w:val="24"/>
          <w:szCs w:val="21"/>
        </w:rPr>
      </w:pPr>
    </w:p>
    <w:p w14:paraId="3F9226A5">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国家企业信用信息公示系统查询情况截图</w:t>
      </w:r>
    </w:p>
    <w:p w14:paraId="64E1599C">
      <w:pPr>
        <w:tabs>
          <w:tab w:val="left" w:pos="1110"/>
        </w:tabs>
        <w:spacing w:after="78" w:line="276" w:lineRule="auto"/>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B2391A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2336;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i&#10;FeOEXQIAAMEEAAAOAAAAAAAAAAEAIAAAACMBAABkcnMvZTJvRG9jLnhtbFBLBQYAAAAABgAGAFkB&#10;AADyBQAAAAA=&#10;">
                <v:fill on="t" focussize="0,0"/>
                <v:stroke weight="0.5pt" color="#000000 [3213]" joinstyle="round"/>
                <v:imagedata o:title=""/>
                <o:lock v:ext="edit" aspectratio="f"/>
                <v:textbox>
                  <w:txbxContent>
                    <w:p w14:paraId="0B2391A3">
                      <w:pPr>
                        <w:spacing w:after="78"/>
                      </w:pPr>
                    </w:p>
                  </w:txbxContent>
                </v:textbox>
              </v:shape>
            </w:pict>
          </mc:Fallback>
        </mc:AlternateContent>
      </w:r>
    </w:p>
    <w:p w14:paraId="3437B56D">
      <w:pPr>
        <w:tabs>
          <w:tab w:val="left" w:pos="1110"/>
        </w:tabs>
        <w:spacing w:after="78" w:line="276" w:lineRule="auto"/>
        <w:rPr>
          <w:rFonts w:hint="eastAsia" w:ascii="仿宋" w:hAnsi="仿宋" w:eastAsia="仿宋" w:cs="宋体"/>
          <w:color w:val="000000"/>
          <w:sz w:val="24"/>
          <w:szCs w:val="21"/>
        </w:rPr>
      </w:pPr>
    </w:p>
    <w:p w14:paraId="5837E4D2">
      <w:pPr>
        <w:tabs>
          <w:tab w:val="left" w:pos="1110"/>
        </w:tabs>
        <w:spacing w:after="78" w:line="276" w:lineRule="auto"/>
        <w:rPr>
          <w:rFonts w:hint="eastAsia" w:ascii="仿宋" w:hAnsi="仿宋" w:eastAsia="仿宋" w:cs="宋体"/>
          <w:color w:val="000000"/>
          <w:sz w:val="24"/>
          <w:szCs w:val="21"/>
        </w:rPr>
      </w:pPr>
    </w:p>
    <w:p w14:paraId="73523E67">
      <w:pPr>
        <w:tabs>
          <w:tab w:val="left" w:pos="1110"/>
        </w:tabs>
        <w:spacing w:after="78" w:line="276" w:lineRule="auto"/>
        <w:rPr>
          <w:rFonts w:hint="eastAsia" w:ascii="仿宋" w:hAnsi="仿宋" w:eastAsia="仿宋" w:cs="宋体"/>
          <w:color w:val="000000"/>
          <w:sz w:val="24"/>
          <w:szCs w:val="21"/>
        </w:rPr>
      </w:pPr>
    </w:p>
    <w:p w14:paraId="3530E7C2">
      <w:pPr>
        <w:tabs>
          <w:tab w:val="left" w:pos="1110"/>
        </w:tabs>
        <w:spacing w:after="78" w:line="276" w:lineRule="auto"/>
        <w:rPr>
          <w:rFonts w:hint="eastAsia" w:ascii="仿宋" w:hAnsi="仿宋" w:eastAsia="仿宋" w:cs="宋体"/>
          <w:color w:val="000000"/>
          <w:sz w:val="24"/>
          <w:szCs w:val="21"/>
        </w:rPr>
      </w:pPr>
    </w:p>
    <w:p w14:paraId="3037DE83">
      <w:pPr>
        <w:tabs>
          <w:tab w:val="left" w:pos="1110"/>
        </w:tabs>
        <w:spacing w:after="78" w:line="276" w:lineRule="auto"/>
      </w:pPr>
    </w:p>
    <w:p w14:paraId="6A6003AE">
      <w:pPr>
        <w:tabs>
          <w:tab w:val="left" w:pos="1110"/>
        </w:tabs>
        <w:spacing w:after="78" w:line="276" w:lineRule="auto"/>
        <w:rPr>
          <w:rFonts w:hint="eastAsia" w:ascii="仿宋" w:hAnsi="仿宋" w:eastAsia="仿宋" w:cs="宋体"/>
          <w:color w:val="000000"/>
          <w:sz w:val="24"/>
          <w:szCs w:val="21"/>
        </w:rPr>
      </w:pPr>
    </w:p>
    <w:p w14:paraId="007A1DFB">
      <w:pPr>
        <w:tabs>
          <w:tab w:val="left" w:pos="1110"/>
        </w:tabs>
        <w:spacing w:after="78" w:line="276" w:lineRule="auto"/>
        <w:rPr>
          <w:rFonts w:hint="eastAsia" w:ascii="仿宋" w:hAnsi="仿宋" w:eastAsia="仿宋" w:cs="宋体"/>
          <w:color w:val="000000"/>
          <w:sz w:val="24"/>
          <w:szCs w:val="21"/>
        </w:rPr>
      </w:pPr>
    </w:p>
    <w:p w14:paraId="67DCCBA5">
      <w:pPr>
        <w:tabs>
          <w:tab w:val="left" w:pos="1110"/>
        </w:tabs>
        <w:spacing w:after="78" w:line="276" w:lineRule="auto"/>
        <w:rPr>
          <w:rFonts w:hint="eastAsia" w:ascii="仿宋" w:hAnsi="仿宋" w:eastAsia="仿宋" w:cs="宋体"/>
          <w:color w:val="000000"/>
          <w:sz w:val="24"/>
          <w:szCs w:val="21"/>
        </w:rPr>
      </w:pPr>
    </w:p>
    <w:p w14:paraId="1C7D7241">
      <w:pPr>
        <w:tabs>
          <w:tab w:val="left" w:pos="1110"/>
        </w:tabs>
        <w:spacing w:after="78" w:line="276" w:lineRule="auto"/>
        <w:rPr>
          <w:rFonts w:hint="eastAsia" w:ascii="仿宋" w:hAnsi="仿宋" w:eastAsia="仿宋" w:cs="宋体"/>
          <w:color w:val="000000"/>
          <w:sz w:val="24"/>
          <w:szCs w:val="21"/>
        </w:rPr>
      </w:pPr>
    </w:p>
    <w:p w14:paraId="1394E97A">
      <w:pPr>
        <w:tabs>
          <w:tab w:val="left" w:pos="1110"/>
        </w:tabs>
        <w:spacing w:after="78" w:line="276" w:lineRule="auto"/>
        <w:rPr>
          <w:rFonts w:hint="eastAsia" w:ascii="仿宋" w:hAnsi="仿宋" w:eastAsia="仿宋" w:cs="宋体"/>
          <w:color w:val="000000"/>
          <w:sz w:val="24"/>
          <w:szCs w:val="21"/>
        </w:rPr>
      </w:pPr>
    </w:p>
    <w:p w14:paraId="52CDBA32">
      <w:pPr>
        <w:tabs>
          <w:tab w:val="left" w:pos="1110"/>
        </w:tabs>
        <w:spacing w:after="78" w:line="276" w:lineRule="auto"/>
        <w:rPr>
          <w:rFonts w:hint="eastAsia" w:ascii="仿宋" w:hAnsi="仿宋" w:eastAsia="仿宋" w:cs="宋体"/>
          <w:color w:val="000000"/>
          <w:sz w:val="24"/>
          <w:szCs w:val="21"/>
        </w:rPr>
      </w:pPr>
    </w:p>
    <w:p w14:paraId="396CF7F1">
      <w:pPr>
        <w:tabs>
          <w:tab w:val="left" w:pos="1110"/>
        </w:tabs>
        <w:spacing w:after="78" w:line="276" w:lineRule="auto"/>
        <w:rPr>
          <w:rFonts w:hint="eastAsia" w:ascii="仿宋" w:hAnsi="仿宋" w:eastAsia="仿宋" w:cs="宋体"/>
          <w:color w:val="000000"/>
          <w:sz w:val="24"/>
          <w:szCs w:val="21"/>
        </w:rPr>
      </w:pPr>
    </w:p>
    <w:p w14:paraId="2470A1FC">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信用中国查询情况截图</w:t>
      </w:r>
    </w:p>
    <w:p w14:paraId="1002F453">
      <w:pPr>
        <w:tabs>
          <w:tab w:val="left" w:pos="1110"/>
        </w:tabs>
        <w:spacing w:after="78" w:line="276" w:lineRule="auto"/>
        <w:ind w:firstLine="480" w:firstLineChars="200"/>
        <w:rPr>
          <w:rFonts w:hint="eastAsia" w:ascii="仿宋" w:hAnsi="仿宋" w:eastAsia="仿宋" w:cs="宋体"/>
          <w:color w:val="000000"/>
          <w:sz w:val="24"/>
          <w:szCs w:val="21"/>
        </w:rPr>
      </w:pPr>
    </w:p>
    <w:p w14:paraId="5C63DB55">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25400</wp:posOffset>
                </wp:positionV>
                <wp:extent cx="5400675" cy="3581400"/>
                <wp:effectExtent l="4445" t="4445" r="5080" b="14605"/>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6E96C72B">
                            <w:pPr>
                              <w:spacing w:after="78"/>
                            </w:pPr>
                          </w:p>
                          <w:p w14:paraId="2963BC3A">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2pt;height:282pt;width:425.25pt;z-index:251660288;mso-width-relative:page;mso-height-relative:page;" fillcolor="#FFFFFF" filled="t" stroked="t" coordsize="21600,21600" o:gfxdata="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HSCO6vUAAAABwEAAA8AAAAAAAAAAQAgAAAAIgAAAGRycy9kb3ducmV2LnhtbFBL&#10;AQIUABQAAAAIAIdO4kBwfSyybAIAAOYEAAAOAAAAAAAAAAEAIAAAACMBAABkcnMvZTJvRG9jLnht&#10;bFBLBQYAAAAABgAGAFkBAAABBgAAAAA=&#10;">
                <v:fill on="t" focussize="0,0"/>
                <v:stroke weight="0.5pt" color="#000000" joinstyle="round"/>
                <v:imagedata o:title=""/>
                <o:lock v:ext="edit" aspectratio="f"/>
                <v:textbox>
                  <w:txbxContent>
                    <w:p w14:paraId="6E96C72B">
                      <w:pPr>
                        <w:spacing w:after="78"/>
                      </w:pPr>
                    </w:p>
                    <w:p w14:paraId="2963BC3A">
                      <w:pPr>
                        <w:spacing w:after="78"/>
                      </w:pPr>
                    </w:p>
                  </w:txbxContent>
                </v:textbox>
              </v:shape>
            </w:pict>
          </mc:Fallback>
        </mc:AlternateContent>
      </w:r>
    </w:p>
    <w:p w14:paraId="7DE23B25">
      <w:pPr>
        <w:tabs>
          <w:tab w:val="left" w:pos="1110"/>
        </w:tabs>
        <w:spacing w:after="78" w:line="276" w:lineRule="auto"/>
        <w:ind w:firstLine="480" w:firstLineChars="200"/>
        <w:rPr>
          <w:rFonts w:hint="eastAsia" w:ascii="仿宋" w:hAnsi="仿宋" w:eastAsia="仿宋" w:cs="宋体"/>
          <w:color w:val="000000"/>
          <w:sz w:val="24"/>
          <w:szCs w:val="21"/>
        </w:rPr>
      </w:pPr>
    </w:p>
    <w:p w14:paraId="6B03F087">
      <w:pPr>
        <w:tabs>
          <w:tab w:val="left" w:pos="1110"/>
        </w:tabs>
        <w:spacing w:after="78" w:line="276" w:lineRule="auto"/>
        <w:ind w:firstLine="480" w:firstLineChars="200"/>
        <w:rPr>
          <w:rFonts w:hint="eastAsia" w:ascii="仿宋" w:hAnsi="仿宋" w:eastAsia="仿宋" w:cs="宋体"/>
          <w:color w:val="000000"/>
          <w:sz w:val="24"/>
          <w:szCs w:val="21"/>
        </w:rPr>
      </w:pPr>
    </w:p>
    <w:p w14:paraId="112F4F13">
      <w:pPr>
        <w:tabs>
          <w:tab w:val="left" w:pos="1110"/>
        </w:tabs>
        <w:spacing w:after="78" w:line="276" w:lineRule="auto"/>
        <w:ind w:firstLine="480" w:firstLineChars="200"/>
        <w:rPr>
          <w:rFonts w:hint="eastAsia" w:ascii="仿宋" w:hAnsi="仿宋" w:eastAsia="仿宋" w:cs="宋体"/>
          <w:color w:val="000000"/>
          <w:sz w:val="24"/>
          <w:szCs w:val="21"/>
        </w:rPr>
      </w:pPr>
    </w:p>
    <w:p w14:paraId="5EF95242">
      <w:pPr>
        <w:tabs>
          <w:tab w:val="left" w:pos="1110"/>
        </w:tabs>
        <w:spacing w:after="78" w:line="276" w:lineRule="auto"/>
        <w:ind w:firstLine="480" w:firstLineChars="200"/>
        <w:rPr>
          <w:rFonts w:hint="eastAsia" w:ascii="仿宋" w:hAnsi="仿宋" w:eastAsia="仿宋" w:cs="宋体"/>
          <w:color w:val="000000"/>
          <w:sz w:val="24"/>
          <w:szCs w:val="21"/>
        </w:rPr>
      </w:pPr>
    </w:p>
    <w:p w14:paraId="1DD59D53">
      <w:pPr>
        <w:tabs>
          <w:tab w:val="left" w:pos="1110"/>
        </w:tabs>
        <w:spacing w:after="78" w:line="276" w:lineRule="auto"/>
        <w:ind w:firstLine="480" w:firstLineChars="200"/>
        <w:rPr>
          <w:rFonts w:hint="eastAsia" w:ascii="仿宋" w:hAnsi="仿宋" w:eastAsia="仿宋" w:cs="宋体"/>
          <w:color w:val="000000"/>
          <w:sz w:val="24"/>
          <w:szCs w:val="21"/>
        </w:rPr>
      </w:pPr>
    </w:p>
    <w:p w14:paraId="2701297C">
      <w:pPr>
        <w:tabs>
          <w:tab w:val="left" w:pos="1110"/>
        </w:tabs>
        <w:spacing w:after="78" w:line="276" w:lineRule="auto"/>
        <w:ind w:firstLine="480" w:firstLineChars="200"/>
        <w:rPr>
          <w:rFonts w:hint="eastAsia" w:ascii="仿宋" w:hAnsi="仿宋" w:eastAsia="仿宋" w:cs="宋体"/>
          <w:color w:val="000000"/>
          <w:sz w:val="24"/>
          <w:szCs w:val="21"/>
        </w:rPr>
      </w:pPr>
    </w:p>
    <w:p w14:paraId="72A13397">
      <w:pPr>
        <w:tabs>
          <w:tab w:val="left" w:pos="1110"/>
        </w:tabs>
        <w:spacing w:after="78" w:line="276" w:lineRule="auto"/>
        <w:ind w:firstLine="480" w:firstLineChars="200"/>
        <w:rPr>
          <w:rFonts w:hint="eastAsia" w:ascii="仿宋" w:hAnsi="仿宋" w:eastAsia="仿宋" w:cs="宋体"/>
          <w:color w:val="000000"/>
          <w:sz w:val="24"/>
          <w:szCs w:val="21"/>
        </w:rPr>
      </w:pPr>
    </w:p>
    <w:p w14:paraId="2D4514E1">
      <w:pPr>
        <w:tabs>
          <w:tab w:val="left" w:pos="1110"/>
        </w:tabs>
        <w:spacing w:after="78" w:line="276" w:lineRule="auto"/>
        <w:ind w:firstLine="480" w:firstLineChars="200"/>
        <w:rPr>
          <w:rFonts w:hint="eastAsia" w:ascii="仿宋" w:hAnsi="仿宋" w:eastAsia="仿宋" w:cs="宋体"/>
          <w:color w:val="000000"/>
          <w:sz w:val="24"/>
          <w:szCs w:val="21"/>
        </w:rPr>
      </w:pPr>
    </w:p>
    <w:p w14:paraId="4E3EBA4E">
      <w:pPr>
        <w:tabs>
          <w:tab w:val="left" w:pos="1110"/>
        </w:tabs>
        <w:spacing w:after="78" w:line="276" w:lineRule="auto"/>
        <w:ind w:firstLine="480" w:firstLineChars="200"/>
        <w:rPr>
          <w:rFonts w:hint="eastAsia" w:ascii="仿宋" w:hAnsi="仿宋" w:eastAsia="仿宋" w:cs="宋体"/>
          <w:color w:val="000000"/>
          <w:sz w:val="24"/>
          <w:szCs w:val="21"/>
        </w:rPr>
      </w:pPr>
    </w:p>
    <w:p w14:paraId="577E0F83">
      <w:pPr>
        <w:tabs>
          <w:tab w:val="left" w:pos="1110"/>
        </w:tabs>
        <w:spacing w:after="78" w:line="276" w:lineRule="auto"/>
        <w:ind w:firstLine="480" w:firstLineChars="200"/>
        <w:rPr>
          <w:rFonts w:hint="eastAsia" w:ascii="仿宋" w:hAnsi="仿宋" w:eastAsia="仿宋" w:cs="宋体"/>
          <w:color w:val="000000"/>
          <w:sz w:val="24"/>
          <w:szCs w:val="21"/>
        </w:rPr>
      </w:pPr>
    </w:p>
    <w:p w14:paraId="1A25F1E1">
      <w:pPr>
        <w:tabs>
          <w:tab w:val="left" w:pos="1110"/>
        </w:tabs>
        <w:spacing w:after="78" w:line="276" w:lineRule="auto"/>
        <w:ind w:firstLine="480" w:firstLineChars="200"/>
        <w:rPr>
          <w:rFonts w:hint="eastAsia" w:ascii="仿宋" w:hAnsi="仿宋" w:eastAsia="仿宋" w:cs="宋体"/>
          <w:color w:val="000000"/>
          <w:sz w:val="24"/>
          <w:szCs w:val="21"/>
        </w:rPr>
      </w:pPr>
    </w:p>
    <w:p w14:paraId="3CBCFDAF">
      <w:pPr>
        <w:tabs>
          <w:tab w:val="left" w:pos="1110"/>
        </w:tabs>
        <w:spacing w:after="78" w:line="276" w:lineRule="auto"/>
        <w:ind w:firstLine="480" w:firstLineChars="200"/>
        <w:rPr>
          <w:rFonts w:hint="eastAsia" w:ascii="仿宋" w:hAnsi="仿宋" w:eastAsia="仿宋" w:cs="宋体"/>
          <w:color w:val="000000"/>
          <w:sz w:val="24"/>
          <w:szCs w:val="21"/>
        </w:rPr>
      </w:pPr>
    </w:p>
    <w:p w14:paraId="395CFE36">
      <w:pPr>
        <w:pStyle w:val="4"/>
        <w:spacing w:before="156" w:beforeLines="50" w:after="156" w:afterLines="50"/>
        <w:ind w:left="1020" w:leftChars="200" w:hanging="600"/>
        <w:jc w:val="left"/>
        <w:rPr>
          <w:rFonts w:hint="eastAsia" w:ascii="仿宋" w:hAnsi="仿宋" w:eastAsia="仿宋" w:cs="宋体"/>
          <w:color w:val="000000"/>
          <w:sz w:val="24"/>
          <w:szCs w:val="21"/>
        </w:rPr>
      </w:pPr>
      <w:r>
        <w:rPr>
          <w:rFonts w:hint="eastAsia" w:ascii="仿宋" w:hAnsi="仿宋" w:eastAsia="仿宋" w:cs="宋体"/>
          <w:color w:val="000000"/>
          <w:sz w:val="24"/>
          <w:szCs w:val="21"/>
        </w:rPr>
        <w:t>中国执行信息公开网查询情况截图</w:t>
      </w:r>
      <w:bookmarkEnd w:id="8"/>
    </w:p>
    <w:p w14:paraId="3F913D14">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5400675" cy="3581400"/>
                <wp:effectExtent l="4445" t="4445" r="5080" b="14605"/>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238BD6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05pt;height:282pt;width:425.25pt;z-index:251661312;mso-width-relative:page;mso-height-relative:page;" fillcolor="#FFFFFF [3201]" filled="t" stroked="t" coordsize="21600,21600" o:gfxdata="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tk/aHU&#10;AAAABgEAAA8AAAAAAAAAAQAgAAAAIgAAAGRycy9kb3ducmV2LnhtbFBLAQIUABQAAAAIAIdO4kBD&#10;mbg6XQIAAMIEAAAOAAAAAAAAAAEAIAAAACMBAABkcnMvZTJvRG9jLnhtbFBLBQYAAAAABgAGAFkB&#10;AADyBQAAAAA=&#10;">
                <v:fill on="t" focussize="0,0"/>
                <v:stroke weight="0.5pt" color="#000000 [3213]" joinstyle="round"/>
                <v:imagedata o:title=""/>
                <o:lock v:ext="edit" aspectratio="f"/>
                <v:textbox>
                  <w:txbxContent>
                    <w:p w14:paraId="7238BD6E">
                      <w:pPr>
                        <w:spacing w:after="78"/>
                      </w:pPr>
                    </w:p>
                  </w:txbxContent>
                </v:textbox>
              </v:shape>
            </w:pict>
          </mc:Fallback>
        </mc:AlternateContent>
      </w:r>
    </w:p>
    <w:p w14:paraId="41E0EB7A">
      <w:pPr>
        <w:tabs>
          <w:tab w:val="left" w:pos="1110"/>
        </w:tabs>
        <w:spacing w:after="78" w:line="276" w:lineRule="auto"/>
        <w:ind w:firstLine="480" w:firstLineChars="200"/>
        <w:rPr>
          <w:rFonts w:hint="eastAsia" w:ascii="仿宋" w:hAnsi="仿宋" w:eastAsia="仿宋" w:cs="宋体"/>
          <w:color w:val="000000"/>
          <w:sz w:val="24"/>
          <w:szCs w:val="21"/>
        </w:rPr>
      </w:pPr>
    </w:p>
    <w:p w14:paraId="6CB67E89">
      <w:pPr>
        <w:tabs>
          <w:tab w:val="left" w:pos="1110"/>
        </w:tabs>
        <w:spacing w:after="78" w:line="276" w:lineRule="auto"/>
        <w:ind w:firstLine="480" w:firstLineChars="200"/>
        <w:rPr>
          <w:rFonts w:hint="eastAsia" w:ascii="仿宋" w:hAnsi="仿宋" w:eastAsia="仿宋" w:cs="宋体"/>
          <w:color w:val="000000"/>
          <w:sz w:val="24"/>
          <w:szCs w:val="21"/>
        </w:rPr>
      </w:pPr>
    </w:p>
    <w:p w14:paraId="30213818">
      <w:pPr>
        <w:tabs>
          <w:tab w:val="left" w:pos="1110"/>
        </w:tabs>
        <w:spacing w:after="78" w:line="276" w:lineRule="auto"/>
        <w:ind w:firstLine="480" w:firstLineChars="200"/>
        <w:rPr>
          <w:rFonts w:hint="eastAsia" w:ascii="仿宋" w:hAnsi="仿宋" w:eastAsia="仿宋" w:cs="宋体"/>
          <w:color w:val="000000"/>
          <w:sz w:val="24"/>
          <w:szCs w:val="21"/>
        </w:rPr>
      </w:pPr>
    </w:p>
    <w:p w14:paraId="0571C0F9">
      <w:pPr>
        <w:tabs>
          <w:tab w:val="left" w:pos="1110"/>
        </w:tabs>
        <w:spacing w:after="78" w:line="276" w:lineRule="auto"/>
        <w:ind w:firstLine="480" w:firstLineChars="200"/>
        <w:rPr>
          <w:rFonts w:hint="eastAsia" w:ascii="仿宋" w:hAnsi="仿宋" w:eastAsia="仿宋" w:cs="宋体"/>
          <w:color w:val="000000"/>
          <w:sz w:val="24"/>
          <w:szCs w:val="21"/>
        </w:rPr>
      </w:pPr>
    </w:p>
    <w:p w14:paraId="7804B22C">
      <w:pPr>
        <w:tabs>
          <w:tab w:val="left" w:pos="1110"/>
        </w:tabs>
        <w:spacing w:after="78" w:line="276" w:lineRule="auto"/>
        <w:ind w:firstLine="480" w:firstLineChars="200"/>
        <w:rPr>
          <w:rFonts w:hint="eastAsia" w:ascii="仿宋" w:hAnsi="仿宋" w:eastAsia="仿宋" w:cs="宋体"/>
          <w:color w:val="000000"/>
          <w:sz w:val="24"/>
          <w:szCs w:val="21"/>
        </w:rPr>
      </w:pPr>
    </w:p>
    <w:p w14:paraId="67343825">
      <w:pPr>
        <w:tabs>
          <w:tab w:val="left" w:pos="1110"/>
        </w:tabs>
        <w:spacing w:after="78" w:line="276" w:lineRule="auto"/>
        <w:ind w:firstLine="480" w:firstLineChars="200"/>
        <w:rPr>
          <w:rFonts w:hint="eastAsia" w:ascii="仿宋" w:hAnsi="仿宋" w:eastAsia="仿宋" w:cs="宋体"/>
          <w:color w:val="000000"/>
          <w:sz w:val="24"/>
          <w:szCs w:val="21"/>
        </w:rPr>
      </w:pPr>
    </w:p>
    <w:p w14:paraId="595ACE83">
      <w:pPr>
        <w:tabs>
          <w:tab w:val="left" w:pos="1110"/>
        </w:tabs>
        <w:spacing w:after="78" w:line="276" w:lineRule="auto"/>
        <w:ind w:firstLine="480" w:firstLineChars="200"/>
        <w:rPr>
          <w:rFonts w:hint="eastAsia" w:ascii="仿宋" w:hAnsi="仿宋" w:eastAsia="仿宋" w:cs="宋体"/>
          <w:color w:val="000000"/>
          <w:sz w:val="24"/>
          <w:szCs w:val="21"/>
        </w:rPr>
      </w:pPr>
    </w:p>
    <w:p w14:paraId="0BB16716">
      <w:pPr>
        <w:tabs>
          <w:tab w:val="left" w:pos="1110"/>
        </w:tabs>
        <w:spacing w:after="78" w:line="276" w:lineRule="auto"/>
        <w:ind w:firstLine="480" w:firstLineChars="200"/>
        <w:rPr>
          <w:rFonts w:hint="eastAsia" w:ascii="仿宋" w:hAnsi="仿宋" w:eastAsia="仿宋" w:cs="宋体"/>
          <w:color w:val="000000"/>
          <w:sz w:val="24"/>
          <w:szCs w:val="21"/>
        </w:rPr>
      </w:pPr>
    </w:p>
    <w:p w14:paraId="2FCC7542">
      <w:pPr>
        <w:tabs>
          <w:tab w:val="left" w:pos="1110"/>
        </w:tabs>
        <w:spacing w:after="78" w:line="276" w:lineRule="auto"/>
        <w:ind w:firstLine="480" w:firstLineChars="200"/>
        <w:rPr>
          <w:rFonts w:hint="eastAsia" w:ascii="仿宋" w:hAnsi="仿宋" w:eastAsia="仿宋" w:cs="宋体"/>
          <w:color w:val="000000"/>
          <w:sz w:val="24"/>
          <w:szCs w:val="21"/>
        </w:rPr>
      </w:pPr>
    </w:p>
    <w:p w14:paraId="51BB3CA4">
      <w:pPr>
        <w:tabs>
          <w:tab w:val="left" w:pos="1110"/>
        </w:tabs>
        <w:spacing w:after="78" w:line="276" w:lineRule="auto"/>
        <w:ind w:firstLine="480" w:firstLineChars="200"/>
        <w:rPr>
          <w:rFonts w:hint="eastAsia" w:ascii="仿宋" w:hAnsi="仿宋" w:eastAsia="仿宋" w:cs="宋体"/>
          <w:color w:val="000000"/>
          <w:sz w:val="24"/>
          <w:szCs w:val="21"/>
        </w:rPr>
      </w:pPr>
    </w:p>
    <w:p w14:paraId="17124D5A">
      <w:pPr>
        <w:tabs>
          <w:tab w:val="left" w:pos="1110"/>
        </w:tabs>
        <w:spacing w:after="78" w:line="276" w:lineRule="auto"/>
        <w:ind w:firstLine="480" w:firstLineChars="200"/>
        <w:rPr>
          <w:rFonts w:hint="eastAsia" w:ascii="仿宋" w:hAnsi="仿宋" w:eastAsia="仿宋" w:cs="宋体"/>
          <w:color w:val="000000"/>
          <w:sz w:val="24"/>
          <w:szCs w:val="21"/>
        </w:rPr>
      </w:pPr>
    </w:p>
    <w:p w14:paraId="342E2D25">
      <w:pPr>
        <w:tabs>
          <w:tab w:val="left" w:pos="1110"/>
        </w:tabs>
        <w:spacing w:after="78" w:line="276" w:lineRule="auto"/>
        <w:ind w:firstLine="480" w:firstLineChars="200"/>
        <w:rPr>
          <w:rFonts w:hint="eastAsia" w:ascii="仿宋" w:hAnsi="仿宋" w:eastAsia="仿宋" w:cs="宋体"/>
          <w:color w:val="000000"/>
          <w:sz w:val="24"/>
          <w:szCs w:val="21"/>
        </w:rPr>
      </w:pPr>
    </w:p>
    <w:p w14:paraId="2BF7071C">
      <w:pPr>
        <w:pStyle w:val="4"/>
        <w:spacing w:afterLines="0"/>
        <w:rPr>
          <w:sz w:val="24"/>
          <w:szCs w:val="24"/>
        </w:rPr>
      </w:pPr>
      <w:r>
        <w:rPr>
          <w:rFonts w:hint="eastAsia"/>
          <w:sz w:val="24"/>
          <w:szCs w:val="24"/>
        </w:rPr>
        <w:t>防雷检测资质相关证明文件</w:t>
      </w:r>
    </w:p>
    <w:p w14:paraId="3ED88DCC">
      <w:pPr>
        <w:spacing w:afterLines="0"/>
      </w:pP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4BC12FE">
                            <w:pPr>
                              <w:spacing w:after="60" w:afterLines="0"/>
                            </w:pPr>
                          </w:p>
                        </w:txbxContent>
                      </wps:txbx>
                      <wps:bodyPr wrap="square" upright="1"/>
                    </wps:wsp>
                  </a:graphicData>
                </a:graphic>
              </wp:anchor>
            </w:drawing>
          </mc:Choice>
          <mc:Fallback>
            <w:pict>
              <v:shape id="文本框 1" o:spid="_x0000_s1026" o:spt="202" type="#_x0000_t202" style="position:absolute;left:0pt;margin-left:0pt;margin-top:8.7pt;height:282pt;width:425.25pt;z-index:251663360;mso-width-relative:page;mso-height-relative:page;" fillcolor="#FFFFFF" filled="t" stroked="t" coordsize="21600,21600" o:gfxdata="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Gnkvo1QAAAAcBAAAPAAAAAAAA&#10;AAEAIAAAACIAAABkcnMvZG93bnJldi54bWxQSwECFAAUAAAACACHTuJAacPyEhUCAABGBAAADgAA&#10;AAAAAAABACAAAAAkAQAAZHJzL2Uyb0RvYy54bWxQSwUGAAAAAAYABgBZAQAAqwUAAAAA&#10;">
                <v:fill on="t" focussize="0,0"/>
                <v:stroke weight="0.5pt" color="#000000" joinstyle="miter"/>
                <v:imagedata o:title=""/>
                <o:lock v:ext="edit" aspectratio="f"/>
                <v:textbox>
                  <w:txbxContent>
                    <w:p w14:paraId="74BC12FE">
                      <w:pPr>
                        <w:spacing w:after="60" w:afterLines="0"/>
                      </w:pPr>
                    </w:p>
                  </w:txbxContent>
                </v:textbox>
              </v:shape>
            </w:pict>
          </mc:Fallback>
        </mc:AlternateContent>
      </w:r>
    </w:p>
    <w:p w14:paraId="14C48FAC">
      <w:pPr>
        <w:spacing w:afterLines="0"/>
      </w:pPr>
    </w:p>
    <w:p w14:paraId="53C874AD">
      <w:pPr>
        <w:spacing w:afterLines="0"/>
      </w:pPr>
    </w:p>
    <w:p w14:paraId="4C30FDB8">
      <w:pPr>
        <w:spacing w:afterLines="0"/>
      </w:pPr>
    </w:p>
    <w:p w14:paraId="0E8252C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8ADD14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7F42E489">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446681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C14DC4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7527A8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233BA3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57B2DF7">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19F24BC">
      <w:pPr>
        <w:keepNext/>
        <w:keepLines/>
        <w:spacing w:after="78" w:afterLines="0" w:line="360" w:lineRule="exact"/>
        <w:jc w:val="center"/>
        <w:textAlignment w:val="baseline"/>
        <w:outlineLvl w:val="1"/>
      </w:pPr>
      <w:r>
        <w:br w:type="page"/>
      </w:r>
    </w:p>
    <w:p w14:paraId="41C9B41F">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防雷装置检测技术服务采购项目报价一览表</w:t>
      </w:r>
    </w:p>
    <w:p w14:paraId="720FF142">
      <w:pPr>
        <w:pStyle w:val="8"/>
        <w:jc w:val="center"/>
        <w:rPr>
          <w:rFonts w:hint="eastAsia" w:ascii="仿宋" w:hAnsi="仿宋" w:eastAsia="仿宋"/>
          <w:sz w:val="22"/>
          <w:szCs w:val="28"/>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0"/>
        <w:gridCol w:w="1937"/>
        <w:gridCol w:w="1620"/>
        <w:gridCol w:w="1101"/>
        <w:gridCol w:w="2278"/>
        <w:gridCol w:w="1591"/>
      </w:tblGrid>
      <w:tr w14:paraId="4FB11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0" w:type="dxa"/>
            <w:vAlign w:val="center"/>
          </w:tcPr>
          <w:p w14:paraId="68A775AC">
            <w:pPr>
              <w:spacing w:afterLines="0" w:line="300" w:lineRule="exact"/>
              <w:jc w:val="center"/>
              <w:rPr>
                <w:rFonts w:hint="eastAsia" w:ascii="仿宋" w:hAnsi="仿宋" w:eastAsia="仿宋"/>
                <w:szCs w:val="21"/>
              </w:rPr>
            </w:pPr>
            <w:r>
              <w:rPr>
                <w:rFonts w:hint="eastAsia" w:ascii="仿宋" w:hAnsi="仿宋" w:eastAsia="仿宋"/>
                <w:szCs w:val="21"/>
              </w:rPr>
              <w:t>报价内容</w:t>
            </w:r>
          </w:p>
        </w:tc>
        <w:tc>
          <w:tcPr>
            <w:tcW w:w="8527" w:type="dxa"/>
            <w:gridSpan w:val="5"/>
            <w:vAlign w:val="center"/>
          </w:tcPr>
          <w:p w14:paraId="7B5A3BB2">
            <w:pPr>
              <w:spacing w:afterLines="0" w:line="300" w:lineRule="exact"/>
              <w:jc w:val="center"/>
              <w:rPr>
                <w:rFonts w:hint="eastAsia" w:ascii="仿宋" w:hAnsi="仿宋" w:eastAsia="仿宋"/>
                <w:b/>
                <w:szCs w:val="21"/>
              </w:rPr>
            </w:pPr>
            <w:r>
              <w:rPr>
                <w:rFonts w:hint="eastAsia" w:ascii="仿宋" w:hAnsi="仿宋" w:eastAsia="仿宋"/>
                <w:b/>
                <w:bCs/>
                <w:kern w:val="0"/>
                <w:sz w:val="24"/>
              </w:rPr>
              <w:t>防雷装置检测技术服务采购项目</w:t>
            </w:r>
          </w:p>
        </w:tc>
      </w:tr>
      <w:tr w14:paraId="309C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0" w:type="dxa"/>
            <w:vMerge w:val="restart"/>
            <w:vAlign w:val="center"/>
          </w:tcPr>
          <w:p w14:paraId="56F197B4">
            <w:pPr>
              <w:spacing w:afterLines="0" w:line="300" w:lineRule="exact"/>
              <w:jc w:val="center"/>
              <w:rPr>
                <w:rFonts w:hint="eastAsia" w:ascii="仿宋" w:hAnsi="仿宋" w:eastAsia="仿宋"/>
                <w:szCs w:val="21"/>
              </w:rPr>
            </w:pPr>
            <w:r>
              <w:rPr>
                <w:rFonts w:hint="eastAsia" w:ascii="仿宋" w:hAnsi="仿宋" w:eastAsia="仿宋"/>
                <w:szCs w:val="21"/>
              </w:rPr>
              <w:t>采购单位</w:t>
            </w:r>
          </w:p>
        </w:tc>
        <w:tc>
          <w:tcPr>
            <w:tcW w:w="3557" w:type="dxa"/>
            <w:gridSpan w:val="2"/>
            <w:vMerge w:val="restart"/>
            <w:vAlign w:val="center"/>
          </w:tcPr>
          <w:p w14:paraId="0D55C157">
            <w:pPr>
              <w:spacing w:afterLines="0" w:line="300" w:lineRule="exact"/>
              <w:jc w:val="center"/>
              <w:rPr>
                <w:rFonts w:hint="eastAsia" w:ascii="仿宋" w:hAnsi="仿宋" w:eastAsia="仿宋"/>
                <w:szCs w:val="21"/>
              </w:rPr>
            </w:pPr>
            <w:r>
              <w:rPr>
                <w:rFonts w:hint="eastAsia" w:ascii="仿宋" w:hAnsi="仿宋" w:eastAsia="仿宋"/>
                <w:szCs w:val="21"/>
              </w:rPr>
              <w:t>深圳市深水水务咨询有限公司</w:t>
            </w:r>
          </w:p>
        </w:tc>
        <w:tc>
          <w:tcPr>
            <w:tcW w:w="1101" w:type="dxa"/>
            <w:vAlign w:val="center"/>
          </w:tcPr>
          <w:p w14:paraId="2DE6DE21">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869" w:type="dxa"/>
            <w:gridSpan w:val="2"/>
          </w:tcPr>
          <w:p w14:paraId="0CE46252">
            <w:pPr>
              <w:spacing w:afterLines="0"/>
              <w:jc w:val="center"/>
              <w:rPr>
                <w:rFonts w:hint="eastAsia" w:ascii="仿宋" w:hAnsi="仿宋" w:eastAsia="仿宋"/>
                <w:szCs w:val="21"/>
              </w:rPr>
            </w:pPr>
          </w:p>
        </w:tc>
      </w:tr>
      <w:tr w14:paraId="17F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0" w:type="dxa"/>
            <w:vMerge w:val="continue"/>
            <w:vAlign w:val="center"/>
          </w:tcPr>
          <w:p w14:paraId="0377D0F7">
            <w:pPr>
              <w:spacing w:afterLines="0" w:line="300" w:lineRule="exact"/>
              <w:jc w:val="center"/>
              <w:rPr>
                <w:rFonts w:hint="eastAsia" w:ascii="仿宋" w:hAnsi="仿宋" w:eastAsia="仿宋"/>
                <w:szCs w:val="21"/>
              </w:rPr>
            </w:pPr>
          </w:p>
        </w:tc>
        <w:tc>
          <w:tcPr>
            <w:tcW w:w="3557" w:type="dxa"/>
            <w:gridSpan w:val="2"/>
            <w:vMerge w:val="continue"/>
            <w:vAlign w:val="center"/>
          </w:tcPr>
          <w:p w14:paraId="26983AC5">
            <w:pPr>
              <w:spacing w:afterLines="0" w:line="300" w:lineRule="exact"/>
              <w:jc w:val="center"/>
              <w:rPr>
                <w:rFonts w:hint="eastAsia" w:ascii="仿宋" w:hAnsi="仿宋" w:eastAsia="仿宋"/>
                <w:szCs w:val="21"/>
              </w:rPr>
            </w:pPr>
          </w:p>
        </w:tc>
        <w:tc>
          <w:tcPr>
            <w:tcW w:w="1101" w:type="dxa"/>
            <w:vAlign w:val="center"/>
          </w:tcPr>
          <w:p w14:paraId="39136365">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869" w:type="dxa"/>
            <w:gridSpan w:val="2"/>
          </w:tcPr>
          <w:p w14:paraId="37D8ECA3">
            <w:pPr>
              <w:spacing w:afterLines="0"/>
              <w:jc w:val="center"/>
              <w:rPr>
                <w:rFonts w:hint="eastAsia" w:ascii="仿宋" w:hAnsi="仿宋" w:eastAsia="仿宋"/>
                <w:szCs w:val="21"/>
              </w:rPr>
            </w:pPr>
          </w:p>
        </w:tc>
      </w:tr>
      <w:tr w14:paraId="10144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0" w:type="dxa"/>
            <w:vAlign w:val="center"/>
          </w:tcPr>
          <w:p w14:paraId="14211CB8">
            <w:pPr>
              <w:spacing w:afterLines="0" w:line="300" w:lineRule="exact"/>
              <w:jc w:val="center"/>
              <w:rPr>
                <w:rFonts w:hint="eastAsia" w:ascii="仿宋" w:hAnsi="仿宋" w:eastAsia="仿宋"/>
                <w:szCs w:val="21"/>
              </w:rPr>
            </w:pPr>
            <w:r>
              <w:rPr>
                <w:rFonts w:hint="eastAsia" w:ascii="仿宋" w:hAnsi="仿宋" w:eastAsia="仿宋"/>
                <w:szCs w:val="21"/>
              </w:rPr>
              <w:t>项目地址</w:t>
            </w:r>
          </w:p>
        </w:tc>
        <w:tc>
          <w:tcPr>
            <w:tcW w:w="3557" w:type="dxa"/>
            <w:gridSpan w:val="2"/>
            <w:vAlign w:val="center"/>
          </w:tcPr>
          <w:p w14:paraId="55576A9A">
            <w:pPr>
              <w:spacing w:afterLines="0" w:line="300" w:lineRule="exact"/>
              <w:jc w:val="center"/>
              <w:rPr>
                <w:rFonts w:hint="eastAsia" w:ascii="仿宋" w:hAnsi="仿宋" w:eastAsia="仿宋"/>
                <w:szCs w:val="21"/>
              </w:rPr>
            </w:pPr>
            <w:r>
              <w:rPr>
                <w:rFonts w:hint="eastAsia" w:ascii="仿宋" w:hAnsi="仿宋" w:eastAsia="仿宋"/>
                <w:szCs w:val="21"/>
              </w:rPr>
              <w:t>深圳市内指定地点</w:t>
            </w:r>
          </w:p>
        </w:tc>
        <w:tc>
          <w:tcPr>
            <w:tcW w:w="1101" w:type="dxa"/>
            <w:vAlign w:val="center"/>
          </w:tcPr>
          <w:p w14:paraId="15A172C9">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电话</w:t>
            </w:r>
          </w:p>
        </w:tc>
        <w:tc>
          <w:tcPr>
            <w:tcW w:w="3869" w:type="dxa"/>
            <w:gridSpan w:val="2"/>
          </w:tcPr>
          <w:p w14:paraId="6DBD3E84">
            <w:pPr>
              <w:spacing w:afterLines="0"/>
              <w:jc w:val="center"/>
              <w:rPr>
                <w:rFonts w:hint="eastAsia" w:ascii="仿宋" w:hAnsi="仿宋" w:eastAsia="仿宋"/>
                <w:szCs w:val="21"/>
              </w:rPr>
            </w:pPr>
          </w:p>
        </w:tc>
      </w:tr>
      <w:tr w14:paraId="7BDE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47" w:type="dxa"/>
            <w:gridSpan w:val="6"/>
            <w:vAlign w:val="center"/>
          </w:tcPr>
          <w:p w14:paraId="7440FAB5">
            <w:pPr>
              <w:spacing w:afterLines="0" w:line="300" w:lineRule="exact"/>
              <w:jc w:val="center"/>
              <w:rPr>
                <w:rFonts w:hint="eastAsia"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35AC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0" w:type="dxa"/>
            <w:vAlign w:val="center"/>
          </w:tcPr>
          <w:p w14:paraId="33C6EC3C">
            <w:pPr>
              <w:spacing w:afterLines="0" w:line="440" w:lineRule="exact"/>
              <w:jc w:val="center"/>
              <w:rPr>
                <w:rFonts w:hint="eastAsia" w:ascii="仿宋" w:hAnsi="仿宋" w:eastAsia="仿宋"/>
                <w:b/>
                <w:szCs w:val="21"/>
              </w:rPr>
            </w:pPr>
            <w:r>
              <w:rPr>
                <w:rFonts w:ascii="仿宋" w:hAnsi="仿宋" w:eastAsia="仿宋"/>
                <w:b/>
                <w:szCs w:val="21"/>
              </w:rPr>
              <w:t>序号</w:t>
            </w:r>
          </w:p>
        </w:tc>
        <w:tc>
          <w:tcPr>
            <w:tcW w:w="1937" w:type="dxa"/>
            <w:vAlign w:val="center"/>
          </w:tcPr>
          <w:p w14:paraId="71619954">
            <w:pPr>
              <w:spacing w:afterLines="0" w:line="440" w:lineRule="exact"/>
              <w:jc w:val="center"/>
              <w:rPr>
                <w:rFonts w:hint="eastAsia"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2721" w:type="dxa"/>
            <w:gridSpan w:val="2"/>
            <w:vAlign w:val="center"/>
          </w:tcPr>
          <w:p w14:paraId="77F53EB1">
            <w:pPr>
              <w:spacing w:afterLines="0" w:line="440" w:lineRule="exact"/>
              <w:jc w:val="center"/>
              <w:rPr>
                <w:rFonts w:hint="eastAsia" w:ascii="仿宋" w:hAnsi="仿宋" w:eastAsia="仿宋"/>
                <w:b/>
                <w:szCs w:val="21"/>
              </w:rPr>
            </w:pPr>
            <w:r>
              <w:rPr>
                <w:rFonts w:hint="eastAsia" w:ascii="仿宋" w:hAnsi="仿宋" w:eastAsia="仿宋"/>
                <w:b/>
                <w:szCs w:val="21"/>
              </w:rPr>
              <w:t>*检测范围</w:t>
            </w:r>
          </w:p>
        </w:tc>
        <w:tc>
          <w:tcPr>
            <w:tcW w:w="2278" w:type="dxa"/>
            <w:vAlign w:val="center"/>
          </w:tcPr>
          <w:p w14:paraId="11F5716D">
            <w:pPr>
              <w:spacing w:afterLines="0" w:line="440" w:lineRule="exact"/>
              <w:jc w:val="center"/>
              <w:rPr>
                <w:rFonts w:hint="eastAsia" w:ascii="仿宋" w:hAnsi="仿宋" w:eastAsia="仿宋"/>
                <w:b/>
                <w:szCs w:val="21"/>
              </w:rPr>
            </w:pPr>
            <w:r>
              <w:rPr>
                <w:rFonts w:hint="eastAsia" w:ascii="仿宋" w:hAnsi="仿宋" w:eastAsia="仿宋"/>
                <w:b/>
                <w:szCs w:val="21"/>
              </w:rPr>
              <w:t>*含税小计（元）</w:t>
            </w:r>
          </w:p>
        </w:tc>
        <w:tc>
          <w:tcPr>
            <w:tcW w:w="1591" w:type="dxa"/>
            <w:shd w:val="clear" w:color="auto" w:fill="auto"/>
            <w:vAlign w:val="center"/>
          </w:tcPr>
          <w:p w14:paraId="391B002A">
            <w:pPr>
              <w:spacing w:afterLines="0" w:line="440" w:lineRule="exact"/>
              <w:jc w:val="center"/>
              <w:rPr>
                <w:rFonts w:hint="eastAsia" w:ascii="仿宋" w:hAnsi="仿宋" w:eastAsia="仿宋"/>
                <w:b/>
                <w:szCs w:val="21"/>
              </w:rPr>
            </w:pPr>
            <w:r>
              <w:rPr>
                <w:rFonts w:ascii="仿宋" w:hAnsi="仿宋" w:eastAsia="仿宋"/>
                <w:b/>
                <w:szCs w:val="21"/>
              </w:rPr>
              <w:t>备注</w:t>
            </w:r>
          </w:p>
        </w:tc>
      </w:tr>
      <w:tr w14:paraId="0FC4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20" w:type="dxa"/>
            <w:vAlign w:val="center"/>
          </w:tcPr>
          <w:p w14:paraId="2947F394">
            <w:pPr>
              <w:pStyle w:val="58"/>
              <w:numPr>
                <w:ilvl w:val="0"/>
                <w:numId w:val="1"/>
              </w:numPr>
              <w:spacing w:afterLines="0" w:line="300" w:lineRule="exact"/>
              <w:ind w:firstLineChars="0"/>
              <w:jc w:val="center"/>
              <w:rPr>
                <w:rFonts w:hint="eastAsia" w:ascii="仿宋" w:hAnsi="仿宋" w:eastAsia="仿宋"/>
                <w:szCs w:val="21"/>
              </w:rPr>
            </w:pPr>
          </w:p>
        </w:tc>
        <w:tc>
          <w:tcPr>
            <w:tcW w:w="1937" w:type="dxa"/>
            <w:vAlign w:val="center"/>
          </w:tcPr>
          <w:p w14:paraId="380CFD67">
            <w:pPr>
              <w:spacing w:afterLines="0" w:line="440" w:lineRule="exact"/>
              <w:jc w:val="center"/>
              <w:rPr>
                <w:rFonts w:hint="eastAsia" w:ascii="仿宋" w:hAnsi="仿宋" w:eastAsia="仿宋"/>
                <w:szCs w:val="21"/>
              </w:rPr>
            </w:pPr>
            <w:r>
              <w:rPr>
                <w:rFonts w:hint="eastAsia" w:ascii="仿宋" w:hAnsi="仿宋" w:eastAsia="仿宋"/>
                <w:szCs w:val="21"/>
              </w:rPr>
              <w:t>防雷装置检测技术服务</w:t>
            </w:r>
          </w:p>
        </w:tc>
        <w:tc>
          <w:tcPr>
            <w:tcW w:w="2721" w:type="dxa"/>
            <w:gridSpan w:val="2"/>
            <w:shd w:val="clear" w:color="auto" w:fill="auto"/>
            <w:vAlign w:val="center"/>
          </w:tcPr>
          <w:p w14:paraId="3A1A85B8">
            <w:pPr>
              <w:spacing w:afterLines="0" w:line="440" w:lineRule="exact"/>
              <w:jc w:val="center"/>
              <w:rPr>
                <w:rFonts w:hint="eastAsia" w:ascii="仿宋" w:hAnsi="仿宋" w:eastAsia="仿宋"/>
                <w:szCs w:val="21"/>
              </w:rPr>
            </w:pPr>
            <w:r>
              <w:rPr>
                <w:rFonts w:hint="eastAsia" w:ascii="仿宋" w:hAnsi="仿宋" w:eastAsia="仿宋"/>
                <w:szCs w:val="21"/>
              </w:rPr>
              <w:t>深圳市下坪环境园渗滤液处理一厂</w:t>
            </w:r>
          </w:p>
        </w:tc>
        <w:tc>
          <w:tcPr>
            <w:tcW w:w="2278" w:type="dxa"/>
            <w:shd w:val="clear" w:color="auto" w:fill="auto"/>
            <w:vAlign w:val="center"/>
          </w:tcPr>
          <w:p w14:paraId="3223EB1B">
            <w:pPr>
              <w:spacing w:afterLines="0" w:line="440" w:lineRule="exact"/>
              <w:jc w:val="center"/>
              <w:rPr>
                <w:rFonts w:hint="eastAsia" w:ascii="仿宋" w:hAnsi="仿宋" w:eastAsia="仿宋"/>
                <w:szCs w:val="21"/>
              </w:rPr>
            </w:pPr>
          </w:p>
        </w:tc>
        <w:tc>
          <w:tcPr>
            <w:tcW w:w="1591" w:type="dxa"/>
            <w:shd w:val="clear" w:color="auto" w:fill="auto"/>
            <w:vAlign w:val="center"/>
          </w:tcPr>
          <w:p w14:paraId="51BB58D3">
            <w:pPr>
              <w:spacing w:afterLines="0" w:line="440" w:lineRule="exact"/>
              <w:jc w:val="center"/>
              <w:rPr>
                <w:rFonts w:hint="eastAsia" w:ascii="仿宋" w:hAnsi="仿宋" w:eastAsia="仿宋"/>
                <w:szCs w:val="21"/>
              </w:rPr>
            </w:pPr>
            <w:r>
              <w:rPr>
                <w:rFonts w:hint="eastAsia" w:ascii="仿宋" w:hAnsi="仿宋" w:eastAsia="仿宋"/>
                <w:szCs w:val="21"/>
              </w:rPr>
              <w:t>/</w:t>
            </w:r>
          </w:p>
        </w:tc>
      </w:tr>
      <w:tr w14:paraId="1710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1220" w:type="dxa"/>
            <w:vAlign w:val="center"/>
          </w:tcPr>
          <w:p w14:paraId="4A9713DE">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3557" w:type="dxa"/>
            <w:gridSpan w:val="2"/>
            <w:vAlign w:val="center"/>
          </w:tcPr>
          <w:p w14:paraId="20E20F15">
            <w:pPr>
              <w:spacing w:afterLines="0" w:line="300" w:lineRule="exact"/>
              <w:jc w:val="center"/>
              <w:rPr>
                <w:rFonts w:hint="eastAsia" w:ascii="仿宋" w:hAnsi="仿宋" w:eastAsia="仿宋"/>
                <w:szCs w:val="21"/>
              </w:rPr>
            </w:pPr>
            <w:r>
              <w:rPr>
                <w:rFonts w:hint="eastAsia" w:ascii="仿宋" w:hAnsi="仿宋" w:eastAsia="仿宋"/>
                <w:szCs w:val="21"/>
              </w:rPr>
              <w:t>增值税专用发票</w:t>
            </w:r>
          </w:p>
        </w:tc>
        <w:tc>
          <w:tcPr>
            <w:tcW w:w="1101" w:type="dxa"/>
            <w:vAlign w:val="center"/>
          </w:tcPr>
          <w:p w14:paraId="1B694D88">
            <w:pPr>
              <w:spacing w:afterLines="0" w:line="300" w:lineRule="exact"/>
              <w:jc w:val="center"/>
              <w:rPr>
                <w:rFonts w:hint="eastAsia" w:ascii="仿宋" w:hAnsi="仿宋" w:eastAsia="仿宋"/>
                <w:szCs w:val="21"/>
              </w:rPr>
            </w:pPr>
            <w:r>
              <w:rPr>
                <w:rFonts w:hint="eastAsia" w:ascii="仿宋" w:hAnsi="仿宋" w:eastAsia="仿宋"/>
                <w:szCs w:val="21"/>
              </w:rPr>
              <w:t>*</w:t>
            </w:r>
            <w:r>
              <w:rPr>
                <w:rFonts w:ascii="仿宋" w:hAnsi="仿宋" w:eastAsia="仿宋"/>
                <w:szCs w:val="21"/>
              </w:rPr>
              <w:t>税点</w:t>
            </w:r>
          </w:p>
        </w:tc>
        <w:tc>
          <w:tcPr>
            <w:tcW w:w="3869" w:type="dxa"/>
            <w:gridSpan w:val="2"/>
            <w:vAlign w:val="center"/>
          </w:tcPr>
          <w:p w14:paraId="31D01706">
            <w:pPr>
              <w:spacing w:afterLines="0" w:line="300" w:lineRule="exact"/>
              <w:jc w:val="center"/>
              <w:rPr>
                <w:rFonts w:hint="eastAsia" w:ascii="仿宋" w:hAnsi="仿宋" w:eastAsia="仿宋"/>
                <w:szCs w:val="21"/>
              </w:rPr>
            </w:pPr>
          </w:p>
        </w:tc>
      </w:tr>
      <w:tr w14:paraId="06AC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220" w:type="dxa"/>
            <w:vAlign w:val="center"/>
          </w:tcPr>
          <w:p w14:paraId="5F9BC3FA">
            <w:pPr>
              <w:spacing w:afterLines="0" w:line="300" w:lineRule="exact"/>
              <w:jc w:val="center"/>
              <w:rPr>
                <w:rFonts w:hint="eastAsia" w:ascii="仿宋" w:hAnsi="仿宋" w:eastAsia="仿宋"/>
                <w:szCs w:val="21"/>
              </w:rPr>
            </w:pPr>
            <w:r>
              <w:rPr>
                <w:rFonts w:hint="eastAsia" w:ascii="仿宋" w:hAnsi="仿宋" w:eastAsia="仿宋"/>
                <w:szCs w:val="21"/>
              </w:rPr>
              <w:t>付款方式</w:t>
            </w:r>
          </w:p>
        </w:tc>
        <w:tc>
          <w:tcPr>
            <w:tcW w:w="8527" w:type="dxa"/>
            <w:gridSpan w:val="5"/>
            <w:vAlign w:val="center"/>
          </w:tcPr>
          <w:p w14:paraId="75BA49C0">
            <w:pPr>
              <w:spacing w:afterLines="0" w:line="300" w:lineRule="exact"/>
              <w:jc w:val="left"/>
              <w:rPr>
                <w:rFonts w:hint="eastAsia" w:ascii="仿宋" w:hAnsi="仿宋" w:eastAsia="仿宋"/>
                <w:szCs w:val="21"/>
              </w:rPr>
            </w:pPr>
            <w:r>
              <w:rPr>
                <w:rFonts w:hint="eastAsia" w:ascii="仿宋" w:hAnsi="仿宋" w:eastAsia="仿宋"/>
                <w:szCs w:val="21"/>
              </w:rPr>
              <w:t>出具符合要求的合格检测报告和全额发票后，甲方支付相应费用。</w:t>
            </w:r>
          </w:p>
        </w:tc>
      </w:tr>
      <w:tr w14:paraId="28A4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47" w:type="dxa"/>
            <w:gridSpan w:val="6"/>
            <w:vAlign w:val="center"/>
          </w:tcPr>
          <w:p w14:paraId="25174272">
            <w:pPr>
              <w:spacing w:afterLines="0" w:line="300" w:lineRule="exact"/>
              <w:jc w:val="left"/>
              <w:rPr>
                <w:rFonts w:hint="eastAsia"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085CD10E">
            <w:pPr>
              <w:spacing w:afterLines="0" w:line="300" w:lineRule="exact"/>
              <w:jc w:val="left"/>
              <w:rPr>
                <w:rFonts w:hint="eastAsia" w:ascii="仿宋" w:hAnsi="仿宋" w:eastAsia="仿宋"/>
                <w:szCs w:val="21"/>
              </w:rPr>
            </w:pPr>
            <w:r>
              <w:rPr>
                <w:rFonts w:hint="eastAsia" w:ascii="仿宋" w:hAnsi="仿宋" w:eastAsia="仿宋"/>
                <w:szCs w:val="21"/>
              </w:rPr>
              <w:t>2、报价应包括但不限于人工费、设备费、运输费、检测费、税费、利润等费用，以及为完成本项目服务及合同义务所需的全部费用;</w:t>
            </w:r>
          </w:p>
          <w:p w14:paraId="19093C87">
            <w:pPr>
              <w:spacing w:afterLines="0" w:line="300" w:lineRule="exact"/>
              <w:jc w:val="left"/>
              <w:rPr>
                <w:rFonts w:hint="eastAsia" w:ascii="仿宋" w:hAnsi="仿宋" w:eastAsia="仿宋"/>
                <w:szCs w:val="21"/>
              </w:rPr>
            </w:pPr>
            <w:r>
              <w:rPr>
                <w:rFonts w:hint="eastAsia" w:ascii="仿宋" w:hAnsi="仿宋" w:eastAsia="仿宋"/>
                <w:szCs w:val="21"/>
              </w:rPr>
              <w:t>3、服务地址:</w:t>
            </w:r>
            <w:r>
              <w:rPr>
                <w:rFonts w:hint="eastAsia"/>
              </w:rPr>
              <w:t xml:space="preserve"> </w:t>
            </w:r>
            <w:r>
              <w:rPr>
                <w:rFonts w:hint="eastAsia" w:ascii="仿宋" w:hAnsi="仿宋" w:eastAsia="仿宋"/>
                <w:szCs w:val="21"/>
              </w:rPr>
              <w:t>深圳市内指定地点；</w:t>
            </w:r>
          </w:p>
          <w:p w14:paraId="24904A8D">
            <w:pPr>
              <w:spacing w:afterLines="0" w:line="300" w:lineRule="exact"/>
              <w:jc w:val="left"/>
              <w:rPr>
                <w:rFonts w:hint="eastAsia" w:ascii="仿宋" w:hAnsi="仿宋" w:eastAsia="仿宋"/>
                <w:szCs w:val="21"/>
              </w:rPr>
            </w:pPr>
            <w:r>
              <w:rPr>
                <w:rFonts w:hint="eastAsia" w:ascii="仿宋" w:hAnsi="仿宋" w:eastAsia="仿宋"/>
                <w:szCs w:val="21"/>
              </w:rPr>
              <w:t>4、本采购项目</w:t>
            </w:r>
            <w:r>
              <w:rPr>
                <w:rFonts w:hint="eastAsia" w:ascii="仿宋" w:hAnsi="仿宋" w:eastAsia="仿宋"/>
                <w:b/>
                <w:bCs/>
                <w:szCs w:val="21"/>
              </w:rPr>
              <w:t>以不含税价进行对比，</w:t>
            </w:r>
            <w:r>
              <w:rPr>
                <w:rFonts w:hint="eastAsia" w:ascii="仿宋" w:hAnsi="仿宋" w:eastAsia="仿宋"/>
                <w:szCs w:val="21"/>
              </w:rPr>
              <w:t>合同含税价计算方式：合同不含税价=含税价/（1+税率）；</w:t>
            </w:r>
          </w:p>
          <w:p w14:paraId="6BCCBE0E">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030CC89C">
      <w:pPr>
        <w:snapToGrid w:val="0"/>
        <w:spacing w:afterLines="0" w:line="360" w:lineRule="auto"/>
        <w:ind w:firstLine="525" w:firstLineChars="250"/>
        <w:jc w:val="right"/>
        <w:rPr>
          <w:rFonts w:hint="eastAsia" w:ascii="仿宋" w:hAnsi="仿宋" w:eastAsia="仿宋" w:cs="Arial"/>
        </w:rPr>
      </w:pPr>
    </w:p>
    <w:p w14:paraId="030340A4">
      <w:pPr>
        <w:snapToGrid w:val="0"/>
        <w:spacing w:afterLines="0" w:line="360" w:lineRule="auto"/>
        <w:ind w:firstLine="525" w:firstLineChars="250"/>
        <w:jc w:val="right"/>
        <w:rPr>
          <w:rFonts w:hint="eastAsia" w:ascii="仿宋" w:hAnsi="仿宋" w:eastAsia="仿宋" w:cs="Arial"/>
        </w:rPr>
      </w:pPr>
    </w:p>
    <w:p w14:paraId="3099CE1C">
      <w:pPr>
        <w:wordWrap w:val="0"/>
        <w:snapToGrid w:val="0"/>
        <w:spacing w:afterLines="0" w:line="360" w:lineRule="auto"/>
        <w:ind w:firstLine="525" w:firstLineChars="250"/>
        <w:jc w:val="right"/>
        <w:rPr>
          <w:rFonts w:hint="eastAsia"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1784DF51">
      <w:pPr>
        <w:spacing w:after="78" w:line="288" w:lineRule="auto"/>
        <w:jc w:val="right"/>
        <w:rPr>
          <w:rFonts w:hint="eastAsia"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155C542B">
      <w:pPr>
        <w:pStyle w:val="61"/>
        <w:keepNext/>
        <w:keepLines/>
        <w:numPr>
          <w:ilvl w:val="0"/>
          <w:numId w:val="4"/>
        </w:numPr>
        <w:spacing w:after="78" w:afterLines="0" w:line="360" w:lineRule="exact"/>
        <w:ind w:left="0" w:firstLine="0" w:firstLineChars="0"/>
        <w:jc w:val="center"/>
        <w:textAlignment w:val="baseline"/>
        <w:outlineLvl w:val="1"/>
        <w:rPr>
          <w:rFonts w:hint="eastAsia" w:ascii="仿宋" w:hAnsi="仿宋" w:eastAsia="仿宋"/>
          <w:b/>
          <w:bCs/>
          <w:kern w:val="0"/>
          <w:sz w:val="24"/>
        </w:rPr>
      </w:pPr>
      <w:bookmarkStart w:id="9" w:name="_Toc116850266"/>
      <w:bookmarkStart w:id="10" w:name="_Toc133335897"/>
      <w:r>
        <w:rPr>
          <w:rFonts w:hint="eastAsia" w:ascii="仿宋" w:hAnsi="仿宋" w:eastAsia="仿宋"/>
          <w:b/>
          <w:bCs/>
          <w:kern w:val="0"/>
          <w:sz w:val="24"/>
        </w:rPr>
        <w:t>响应供应商认为有必要提供的其他材料</w:t>
      </w:r>
      <w:bookmarkEnd w:id="9"/>
      <w:bookmarkEnd w:id="10"/>
    </w:p>
    <w:p w14:paraId="1215B65D">
      <w:pPr>
        <w:spacing w:after="78" w:line="288" w:lineRule="auto"/>
        <w:rPr>
          <w:rFonts w:hint="eastAsia" w:ascii="仿宋" w:hAnsi="仿宋" w:eastAsia="仿宋"/>
          <w:b/>
          <w:szCs w:val="21"/>
        </w:rPr>
      </w:pPr>
    </w:p>
    <w:p w14:paraId="5A7F74AC">
      <w:pPr>
        <w:spacing w:after="78" w:line="288" w:lineRule="auto"/>
        <w:rPr>
          <w:rFonts w:hint="eastAsia" w:ascii="仿宋" w:hAnsi="仿宋" w:eastAsia="仿宋"/>
          <w:b/>
          <w:szCs w:val="21"/>
        </w:rPr>
      </w:pPr>
    </w:p>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21B759C-8DE7-48B7-995B-4E72D5C6F4A3}"/>
  </w:font>
  <w:font w:name="黑体">
    <w:panose1 w:val="02010609060101010101"/>
    <w:charset w:val="86"/>
    <w:family w:val="auto"/>
    <w:pitch w:val="default"/>
    <w:sig w:usb0="800002BF" w:usb1="38CF7CFA" w:usb2="00000016" w:usb3="00000000" w:csb0="00040001" w:csb1="00000000"/>
    <w:embedRegular r:id="rId2" w:fontKey="{83465FEA-A50E-4E1A-82DF-5694EA25DA8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9E98D514-340C-4B05-8144-8ECB9D32EA15}"/>
  </w:font>
  <w:font w:name="方正小标宋简体">
    <w:panose1 w:val="02000000000000000000"/>
    <w:charset w:val="86"/>
    <w:family w:val="auto"/>
    <w:pitch w:val="default"/>
    <w:sig w:usb0="00000001" w:usb1="08000000" w:usb2="00000000" w:usb3="00000000" w:csb0="00040000" w:csb1="00000000"/>
    <w:embedRegular r:id="rId4" w:fontKey="{95C03E7E-57AE-46C0-99F8-B6B415CDCFCE}"/>
  </w:font>
  <w:font w:name="长城小">
    <w:altName w:val="宋体"/>
    <w:panose1 w:val="00000000000000000000"/>
    <w:charset w:val="86"/>
    <w:family w:val="modern"/>
    <w:pitch w:val="default"/>
    <w:sig w:usb0="00000000" w:usb1="00000000" w:usb2="00000000" w:usb3="00000000" w:csb0="00040001" w:csb1="00000000"/>
    <w:embedRegular r:id="rId5" w:fontKey="{C09C1264-8F24-4BD9-A85C-FA110F4EF974}"/>
  </w:font>
  <w:font w:name="长城小标宋体">
    <w:altName w:val="微软雅黑"/>
    <w:panose1 w:val="00000000000000000000"/>
    <w:charset w:val="86"/>
    <w:family w:val="auto"/>
    <w:pitch w:val="default"/>
    <w:sig w:usb0="00000000" w:usb1="00000000" w:usb2="00000000" w:usb3="00000000" w:csb0="00040001" w:csb1="00000000"/>
    <w:embedRegular r:id="rId6" w:fontKey="{69F1F10F-36BD-469B-B79D-A6A87645B833}"/>
  </w:font>
  <w:font w:name="微软雅黑">
    <w:panose1 w:val="020B0503020204020204"/>
    <w:charset w:val="86"/>
    <w:family w:val="swiss"/>
    <w:pitch w:val="default"/>
    <w:sig w:usb0="80000287" w:usb1="2ACF3C50" w:usb2="00000016" w:usb3="00000000" w:csb0="0004001F" w:csb1="00000000"/>
    <w:embedRegular r:id="rId7" w:fontKey="{96276142-2F40-46C1-9ED4-52874A6A866A}"/>
  </w:font>
  <w:font w:name="仿宋">
    <w:panose1 w:val="02010609060101010101"/>
    <w:charset w:val="86"/>
    <w:family w:val="modern"/>
    <w:pitch w:val="default"/>
    <w:sig w:usb0="800002BF" w:usb1="38CF7CFA" w:usb2="00000016" w:usb3="00000000" w:csb0="00040001" w:csb1="00000000"/>
    <w:embedRegular r:id="rId8" w:fontKey="{10111EC1-B4FF-410B-B6F8-36F78BE4BBED}"/>
  </w:font>
  <w:font w:name="Times New Roman Regular">
    <w:altName w:val="Times New Roman"/>
    <w:panose1 w:val="00000000000000000000"/>
    <w:charset w:val="00"/>
    <w:family w:val="auto"/>
    <w:pitch w:val="default"/>
    <w:sig w:usb0="00000000" w:usb1="00000000" w:usb2="00000009" w:usb3="00000000" w:csb0="400001FF" w:csb1="FFFF0000"/>
    <w:embedRegular r:id="rId9" w:fontKey="{BC00FBA2-BF0D-4416-AB0F-E58D47961AA7}"/>
  </w:font>
  <w:font w:name="Wingdings 2">
    <w:panose1 w:val="05020102010507070707"/>
    <w:charset w:val="02"/>
    <w:family w:val="roman"/>
    <w:pitch w:val="default"/>
    <w:sig w:usb0="00000000" w:usb1="00000000" w:usb2="00000000" w:usb3="00000000" w:csb0="80000000" w:csb1="00000000"/>
    <w:embedRegular r:id="rId10" w:fontKey="{AFC9B772-1FAB-4E9B-B8A7-F03F0C3537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5972C">
    <w:pPr>
      <w:widowControl/>
      <w:spacing w:afterLines="0" w:line="240" w:lineRule="auto"/>
      <w:rPr>
        <w:rFonts w:ascii="Times New Roman" w:hAnsi="Times New Roman"/>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C43A">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AEC7">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4055">
    <w:pPr>
      <w:pStyle w:val="13"/>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80AF43">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780AF43">
                    <w:pPr>
                      <w:pStyle w:val="13"/>
                      <w:jc w:val="both"/>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hint="eastAsia" w:eastAsia="宋体"/>
                      </w:rPr>
                      <w:t>一</w:t>
                    </w:r>
                    <w:r>
                      <w:rPr>
                        <w:rFonts w:hint="eastAsia" w:eastAsia="宋体"/>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C1800">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00159">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77B6">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F5EE1">
    <w:pPr>
      <w:pStyle w:val="14"/>
      <w:pBdr>
        <w:bottom w:val="none" w:color="auto" w:sz="0" w:space="3"/>
      </w:pBdr>
      <w:tabs>
        <w:tab w:val="clear" w:pos="4153"/>
      </w:tabs>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D27264"/>
    <w:multiLevelType w:val="singleLevel"/>
    <w:tmpl w:val="51D27264"/>
    <w:lvl w:ilvl="0" w:tentative="0">
      <w:start w:val="1"/>
      <w:numFmt w:val="decimal"/>
      <w:suff w:val="nothing"/>
      <w:lvlText w:val="（%1）"/>
      <w:lvlJc w:val="left"/>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5A9C"/>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77020"/>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350F"/>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A6F"/>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9D9"/>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5E74"/>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57A69"/>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0EE2"/>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7B54"/>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634"/>
    <w:rsid w:val="00FF17D9"/>
    <w:rsid w:val="00FF22C2"/>
    <w:rsid w:val="00FF46A3"/>
    <w:rsid w:val="00FF4CBD"/>
    <w:rsid w:val="00FF5688"/>
    <w:rsid w:val="00FF5898"/>
    <w:rsid w:val="00FF72EA"/>
    <w:rsid w:val="01DA2046"/>
    <w:rsid w:val="0219203D"/>
    <w:rsid w:val="06F9F432"/>
    <w:rsid w:val="07404390"/>
    <w:rsid w:val="0874698D"/>
    <w:rsid w:val="097845B6"/>
    <w:rsid w:val="0A886720"/>
    <w:rsid w:val="0A960911"/>
    <w:rsid w:val="0B0E30C9"/>
    <w:rsid w:val="0B4E7969"/>
    <w:rsid w:val="0D623BC7"/>
    <w:rsid w:val="0D7F8C1E"/>
    <w:rsid w:val="0DAFDDD2"/>
    <w:rsid w:val="0DC92072"/>
    <w:rsid w:val="0E6977B2"/>
    <w:rsid w:val="0F7A2ADB"/>
    <w:rsid w:val="0FD61205"/>
    <w:rsid w:val="10921CC9"/>
    <w:rsid w:val="10DD77C5"/>
    <w:rsid w:val="124D5D37"/>
    <w:rsid w:val="13AFEC81"/>
    <w:rsid w:val="14ED3FB5"/>
    <w:rsid w:val="17401CBC"/>
    <w:rsid w:val="174D7937"/>
    <w:rsid w:val="17A305D2"/>
    <w:rsid w:val="182B1E5C"/>
    <w:rsid w:val="19C91652"/>
    <w:rsid w:val="1A9A4898"/>
    <w:rsid w:val="1AA51F38"/>
    <w:rsid w:val="1B3FC108"/>
    <w:rsid w:val="1BBF5AD0"/>
    <w:rsid w:val="1BFB4A9B"/>
    <w:rsid w:val="1BFE3282"/>
    <w:rsid w:val="1C000562"/>
    <w:rsid w:val="1D562D94"/>
    <w:rsid w:val="1DD03BB2"/>
    <w:rsid w:val="1E6F4DE0"/>
    <w:rsid w:val="1EDD7B03"/>
    <w:rsid w:val="1F0F1A56"/>
    <w:rsid w:val="1F7F9C30"/>
    <w:rsid w:val="1F90677D"/>
    <w:rsid w:val="1FB39FF7"/>
    <w:rsid w:val="1FB54372"/>
    <w:rsid w:val="1FFF4E3F"/>
    <w:rsid w:val="221D307F"/>
    <w:rsid w:val="229A7338"/>
    <w:rsid w:val="22C81958"/>
    <w:rsid w:val="24CC572F"/>
    <w:rsid w:val="257FF5EF"/>
    <w:rsid w:val="262E5F76"/>
    <w:rsid w:val="273F247A"/>
    <w:rsid w:val="27BED872"/>
    <w:rsid w:val="287F4B6E"/>
    <w:rsid w:val="29E9B391"/>
    <w:rsid w:val="2A8862C8"/>
    <w:rsid w:val="2AFDB16C"/>
    <w:rsid w:val="2B7D8E96"/>
    <w:rsid w:val="2B9B7C50"/>
    <w:rsid w:val="2C87EFA4"/>
    <w:rsid w:val="2CEFA2BD"/>
    <w:rsid w:val="2D9E346A"/>
    <w:rsid w:val="2DAF1B6E"/>
    <w:rsid w:val="2E072E38"/>
    <w:rsid w:val="2E3905FD"/>
    <w:rsid w:val="2EFF028F"/>
    <w:rsid w:val="2EFF0385"/>
    <w:rsid w:val="2F4048CF"/>
    <w:rsid w:val="2F5F7AF0"/>
    <w:rsid w:val="2FB54DDD"/>
    <w:rsid w:val="2FDFB298"/>
    <w:rsid w:val="2FEBB001"/>
    <w:rsid w:val="30BF60A9"/>
    <w:rsid w:val="30EE09A0"/>
    <w:rsid w:val="320F12C8"/>
    <w:rsid w:val="32BC1BA2"/>
    <w:rsid w:val="340E3EBE"/>
    <w:rsid w:val="36446064"/>
    <w:rsid w:val="36B91E0A"/>
    <w:rsid w:val="377B856B"/>
    <w:rsid w:val="37F82C40"/>
    <w:rsid w:val="37FEEEDA"/>
    <w:rsid w:val="385D038F"/>
    <w:rsid w:val="391FB7C6"/>
    <w:rsid w:val="3956852C"/>
    <w:rsid w:val="397D4866"/>
    <w:rsid w:val="3A3B0BB3"/>
    <w:rsid w:val="3A3E08B6"/>
    <w:rsid w:val="3A51BFC5"/>
    <w:rsid w:val="3A7647DA"/>
    <w:rsid w:val="3AF85078"/>
    <w:rsid w:val="3AFD93B8"/>
    <w:rsid w:val="3B1F391F"/>
    <w:rsid w:val="3B443E1A"/>
    <w:rsid w:val="3B459C86"/>
    <w:rsid w:val="3B5F884B"/>
    <w:rsid w:val="3B652C3B"/>
    <w:rsid w:val="3B8E5219"/>
    <w:rsid w:val="3B95BADD"/>
    <w:rsid w:val="3C31009D"/>
    <w:rsid w:val="3C5D14BF"/>
    <w:rsid w:val="3C7BEB7C"/>
    <w:rsid w:val="3D6C951B"/>
    <w:rsid w:val="3DB56025"/>
    <w:rsid w:val="3DFF524D"/>
    <w:rsid w:val="3DFF7079"/>
    <w:rsid w:val="3DFFBEE7"/>
    <w:rsid w:val="3E167FA1"/>
    <w:rsid w:val="3EA7FE48"/>
    <w:rsid w:val="3EF86484"/>
    <w:rsid w:val="3EFBCAFF"/>
    <w:rsid w:val="3EFFC981"/>
    <w:rsid w:val="3FBF5430"/>
    <w:rsid w:val="3FD37539"/>
    <w:rsid w:val="3FDFD096"/>
    <w:rsid w:val="3FED8FF1"/>
    <w:rsid w:val="3FFCCAC4"/>
    <w:rsid w:val="3FFE10BE"/>
    <w:rsid w:val="4041112D"/>
    <w:rsid w:val="40AD1AAC"/>
    <w:rsid w:val="412931E0"/>
    <w:rsid w:val="417EEE12"/>
    <w:rsid w:val="42652233"/>
    <w:rsid w:val="44292F68"/>
    <w:rsid w:val="44BE3264"/>
    <w:rsid w:val="452B4C90"/>
    <w:rsid w:val="4592278C"/>
    <w:rsid w:val="47356D0C"/>
    <w:rsid w:val="477F8B44"/>
    <w:rsid w:val="49A44D70"/>
    <w:rsid w:val="49C317F9"/>
    <w:rsid w:val="4ACDDF1D"/>
    <w:rsid w:val="4BBA3990"/>
    <w:rsid w:val="4DFF1032"/>
    <w:rsid w:val="4EFDA9D6"/>
    <w:rsid w:val="4EFF30A2"/>
    <w:rsid w:val="4F10078B"/>
    <w:rsid w:val="4F155DA1"/>
    <w:rsid w:val="4F4F0D8E"/>
    <w:rsid w:val="4FF9BA94"/>
    <w:rsid w:val="4FFC2348"/>
    <w:rsid w:val="51447576"/>
    <w:rsid w:val="522C5182"/>
    <w:rsid w:val="53C55E08"/>
    <w:rsid w:val="548C1511"/>
    <w:rsid w:val="54A54CC3"/>
    <w:rsid w:val="550E7C33"/>
    <w:rsid w:val="557F0F30"/>
    <w:rsid w:val="559E5CE3"/>
    <w:rsid w:val="56DD8954"/>
    <w:rsid w:val="570959A2"/>
    <w:rsid w:val="5718258C"/>
    <w:rsid w:val="57706F3A"/>
    <w:rsid w:val="577B623A"/>
    <w:rsid w:val="57AFC3C2"/>
    <w:rsid w:val="58742400"/>
    <w:rsid w:val="59FF3A15"/>
    <w:rsid w:val="5AFFC0B6"/>
    <w:rsid w:val="5BFAA3C6"/>
    <w:rsid w:val="5C163B75"/>
    <w:rsid w:val="5D69DE7E"/>
    <w:rsid w:val="5D7BEC1C"/>
    <w:rsid w:val="5DDB0F78"/>
    <w:rsid w:val="5DF41F70"/>
    <w:rsid w:val="5E737D05"/>
    <w:rsid w:val="5E7C5C2F"/>
    <w:rsid w:val="5E8BD0E0"/>
    <w:rsid w:val="5EF15D63"/>
    <w:rsid w:val="5EF54E86"/>
    <w:rsid w:val="5F12D39A"/>
    <w:rsid w:val="5F36141C"/>
    <w:rsid w:val="5F9C4EB5"/>
    <w:rsid w:val="5FDF7957"/>
    <w:rsid w:val="5FEBE7E7"/>
    <w:rsid w:val="5FF13CC0"/>
    <w:rsid w:val="5FF92615"/>
    <w:rsid w:val="5FF9696C"/>
    <w:rsid w:val="5FFDF639"/>
    <w:rsid w:val="5FFFB48E"/>
    <w:rsid w:val="60221EA6"/>
    <w:rsid w:val="617F636A"/>
    <w:rsid w:val="633C8FA8"/>
    <w:rsid w:val="633F0871"/>
    <w:rsid w:val="637FE448"/>
    <w:rsid w:val="63BD36A8"/>
    <w:rsid w:val="654FD8A0"/>
    <w:rsid w:val="67194FDD"/>
    <w:rsid w:val="674F751F"/>
    <w:rsid w:val="6775E9D8"/>
    <w:rsid w:val="67F565AC"/>
    <w:rsid w:val="67F73327"/>
    <w:rsid w:val="68E87C2B"/>
    <w:rsid w:val="68FA8082"/>
    <w:rsid w:val="69BF38A2"/>
    <w:rsid w:val="69EFC425"/>
    <w:rsid w:val="6A9525EC"/>
    <w:rsid w:val="6ACFA4E7"/>
    <w:rsid w:val="6B86ABFC"/>
    <w:rsid w:val="6BA92576"/>
    <w:rsid w:val="6BBD76DF"/>
    <w:rsid w:val="6BDA34B9"/>
    <w:rsid w:val="6BEF6F0A"/>
    <w:rsid w:val="6BF6364D"/>
    <w:rsid w:val="6C731664"/>
    <w:rsid w:val="6CD839F6"/>
    <w:rsid w:val="6CF75AD6"/>
    <w:rsid w:val="6D350F65"/>
    <w:rsid w:val="6D36FBAA"/>
    <w:rsid w:val="6DE20DE1"/>
    <w:rsid w:val="6DE7364E"/>
    <w:rsid w:val="6DF8FC16"/>
    <w:rsid w:val="6DFAD7F2"/>
    <w:rsid w:val="6DFE24B9"/>
    <w:rsid w:val="6E597BBA"/>
    <w:rsid w:val="6EBC4230"/>
    <w:rsid w:val="6EFB6A16"/>
    <w:rsid w:val="6F36F6F4"/>
    <w:rsid w:val="6FA6DB15"/>
    <w:rsid w:val="6FAB380F"/>
    <w:rsid w:val="6FBADB8D"/>
    <w:rsid w:val="6FDDBDCB"/>
    <w:rsid w:val="6FEAAF68"/>
    <w:rsid w:val="6FFA9CDC"/>
    <w:rsid w:val="6FFB74FC"/>
    <w:rsid w:val="6FFDAE21"/>
    <w:rsid w:val="6FFE89B2"/>
    <w:rsid w:val="6FFF16F2"/>
    <w:rsid w:val="6FFFEBAB"/>
    <w:rsid w:val="705FDC4F"/>
    <w:rsid w:val="70F519ED"/>
    <w:rsid w:val="712F34A4"/>
    <w:rsid w:val="713B0B7F"/>
    <w:rsid w:val="714E43CA"/>
    <w:rsid w:val="71AF345F"/>
    <w:rsid w:val="71D3FAB0"/>
    <w:rsid w:val="72150465"/>
    <w:rsid w:val="73EFA308"/>
    <w:rsid w:val="740B037A"/>
    <w:rsid w:val="75176916"/>
    <w:rsid w:val="75FB540A"/>
    <w:rsid w:val="767774B9"/>
    <w:rsid w:val="767F8E38"/>
    <w:rsid w:val="76AC103E"/>
    <w:rsid w:val="76C15DFA"/>
    <w:rsid w:val="76DF1811"/>
    <w:rsid w:val="76F74DDF"/>
    <w:rsid w:val="773EFEC2"/>
    <w:rsid w:val="77567AD1"/>
    <w:rsid w:val="776F9B9F"/>
    <w:rsid w:val="7797C448"/>
    <w:rsid w:val="77CF1E1A"/>
    <w:rsid w:val="77ED011D"/>
    <w:rsid w:val="77EFA3DE"/>
    <w:rsid w:val="77F97CB1"/>
    <w:rsid w:val="7808736F"/>
    <w:rsid w:val="787BD127"/>
    <w:rsid w:val="78DFF50A"/>
    <w:rsid w:val="79320319"/>
    <w:rsid w:val="79BB9841"/>
    <w:rsid w:val="79DF1FD7"/>
    <w:rsid w:val="79F403F2"/>
    <w:rsid w:val="7A3A1C39"/>
    <w:rsid w:val="7A5F0597"/>
    <w:rsid w:val="7A6444BB"/>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2"/>
    <w:semiHidden/>
    <w:unhideWhenUsed/>
    <w:qFormat/>
    <w:uiPriority w:val="0"/>
    <w:pPr>
      <w:spacing w:after="120" w:line="480" w:lineRule="auto"/>
      <w:ind w:left="420" w:leftChars="200"/>
    </w:pPr>
  </w:style>
  <w:style w:type="paragraph" w:styleId="12">
    <w:name w:val="Balloon Text"/>
    <w:basedOn w:val="1"/>
    <w:link w:val="33"/>
    <w:qFormat/>
    <w:uiPriority w:val="0"/>
    <w:pPr>
      <w:spacing w:line="240" w:lineRule="auto"/>
    </w:pPr>
    <w:rPr>
      <w:sz w:val="18"/>
      <w:szCs w:val="18"/>
    </w:rPr>
  </w:style>
  <w:style w:type="paragraph" w:styleId="13">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5"/>
    <w:qFormat/>
    <w:uiPriority w:val="0"/>
    <w:pPr>
      <w:spacing w:afterLines="25" w:line="300" w:lineRule="auto"/>
    </w:pPr>
    <w:rPr>
      <w:rFonts w:ascii="Arial" w:hAnsi="Arial"/>
      <w:b/>
      <w:bCs/>
    </w:rPr>
  </w:style>
  <w:style w:type="paragraph" w:styleId="19">
    <w:name w:val="Body Text First Indent 2"/>
    <w:basedOn w:val="9"/>
    <w:link w:val="56"/>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qFormat/>
    <w:uiPriority w:val="0"/>
  </w:style>
  <w:style w:type="character" w:styleId="25">
    <w:name w:val="Hyperlink"/>
    <w:basedOn w:val="22"/>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2"/>
    <w:link w:val="12"/>
    <w:qFormat/>
    <w:uiPriority w:val="0"/>
    <w:rPr>
      <w:rFonts w:ascii="Arial" w:hAnsi="Arial" w:eastAsia="宋体" w:cs="Times New Roman"/>
      <w:kern w:val="2"/>
      <w:sz w:val="18"/>
      <w:szCs w:val="18"/>
    </w:rPr>
  </w:style>
  <w:style w:type="character" w:customStyle="1" w:styleId="34">
    <w:name w:val="批注文字 字符"/>
    <w:basedOn w:val="22"/>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8"/>
    <w:qFormat/>
    <w:uiPriority w:val="0"/>
    <w:rPr>
      <w:rFonts w:ascii="Arial" w:hAnsi="Arial" w:eastAsia="宋体" w:cs="Times New Roman"/>
      <w:b/>
      <w:bCs/>
      <w:kern w:val="2"/>
      <w:sz w:val="21"/>
      <w:szCs w:val="24"/>
    </w:rPr>
  </w:style>
  <w:style w:type="character" w:customStyle="1" w:styleId="36">
    <w:name w:val="font01"/>
    <w:basedOn w:val="22"/>
    <w:qFormat/>
    <w:uiPriority w:val="0"/>
    <w:rPr>
      <w:rFonts w:hint="eastAsia" w:ascii="宋体" w:hAnsi="宋体" w:eastAsia="宋体"/>
      <w:color w:val="000000"/>
      <w:sz w:val="20"/>
      <w:szCs w:val="20"/>
      <w:u w:val="none"/>
      <w:vertAlign w:val="superscript"/>
    </w:rPr>
  </w:style>
  <w:style w:type="character" w:customStyle="1" w:styleId="37">
    <w:name w:val="font31"/>
    <w:basedOn w:val="22"/>
    <w:qFormat/>
    <w:uiPriority w:val="0"/>
    <w:rPr>
      <w:rFonts w:hint="eastAsia" w:ascii="宋体" w:hAnsi="宋体" w:eastAsia="宋体"/>
      <w:color w:val="000000"/>
      <w:sz w:val="20"/>
      <w:szCs w:val="20"/>
      <w:u w:val="none"/>
    </w:rPr>
  </w:style>
  <w:style w:type="character" w:customStyle="1" w:styleId="38">
    <w:name w:val="页脚 字符"/>
    <w:basedOn w:val="22"/>
    <w:link w:val="13"/>
    <w:qFormat/>
    <w:uiPriority w:val="99"/>
    <w:rPr>
      <w:rFonts w:ascii="Arial" w:hAnsi="Arial" w:eastAsia="楷体_GB2312" w:cs="Times New Roman"/>
      <w:sz w:val="18"/>
      <w:szCs w:val="18"/>
    </w:rPr>
  </w:style>
  <w:style w:type="character" w:customStyle="1" w:styleId="39">
    <w:name w:val="页眉 字符"/>
    <w:basedOn w:val="22"/>
    <w:link w:val="14"/>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2"/>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2"/>
    <w:qFormat/>
    <w:uiPriority w:val="0"/>
    <w:rPr>
      <w:rFonts w:hint="eastAsia" w:ascii="宋体" w:hAnsi="宋体" w:eastAsia="宋体"/>
      <w:color w:val="000000"/>
      <w:sz w:val="18"/>
      <w:szCs w:val="18"/>
      <w:u w:val="none"/>
    </w:rPr>
  </w:style>
  <w:style w:type="character" w:customStyle="1" w:styleId="52">
    <w:name w:val="font11"/>
    <w:basedOn w:val="22"/>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2"/>
    <w:link w:val="19"/>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2"/>
    <w:link w:val="11"/>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列表段落11"/>
    <w:basedOn w:val="1"/>
    <w:unhideWhenUsed/>
    <w:qFormat/>
    <w:uiPriority w:val="99"/>
    <w:pPr>
      <w:ind w:firstLine="420" w:firstLineChars="200"/>
    </w:pPr>
  </w:style>
  <w:style w:type="paragraph" w:customStyle="1" w:styleId="70">
    <w:name w:val="Revision"/>
    <w:hidden/>
    <w:unhideWhenUsed/>
    <w:qFormat/>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7916</Words>
  <Characters>8221</Characters>
  <Lines>83</Lines>
  <Paragraphs>23</Paragraphs>
  <TotalTime>0</TotalTime>
  <ScaleCrop>false</ScaleCrop>
  <LinksUpToDate>false</LinksUpToDate>
  <CharactersWithSpaces>8764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2025-05-28T06:21:00Z</cp:lastPrinted>
  <dcterms:modified xsi:type="dcterms:W3CDTF">2025-05-28T09:13:39Z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03912BB209BE45A2BF3059F47EFEFC9F_13</vt:lpwstr>
  </property>
  <property fmtid="{D5CDD505-2E9C-101B-9397-08002B2CF9AE}" pid="4" name="KSOTemplateDocerSaveRecord">
    <vt:lpwstr>eyJoZGlkIjoiMTU5M2UyM2ZhMjE3YmE4NTM2ZDRiY2MwNGRmZDE1MDkiLCJ1c2VySWQiOiIxMTI5MTIyMDM4In0=</vt:lpwstr>
  </property>
</Properties>
</file>